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olor w:val="000000" w:themeColor="text1"/>
          <w:sz w:val="60"/>
          <w:szCs w:val="60"/>
          <w14:textFill>
            <w14:solidFill>
              <w14:schemeClr w14:val="tx1"/>
            </w14:solidFill>
          </w14:textFill>
        </w:rPr>
      </w:pPr>
      <w:r>
        <w:rPr>
          <w:rFonts w:ascii="宋体" w:hAnsi="宋体"/>
          <w:color w:val="000000" w:themeColor="text1"/>
          <w:sz w:val="60"/>
          <w:szCs w:val="60"/>
          <w14:textFill>
            <w14:solidFill>
              <w14:schemeClr w14:val="tx1"/>
            </w14:solidFill>
          </w14:textFill>
        </w:rPr>
      </w:r>
      <w:r/>
    </w:p>
    <w:p>
      <w:pPr>
        <w:jc w:val="center"/>
        <w:spacing w:line="360" w:lineRule="auto"/>
        <w:rPr>
          <w:rFonts w:ascii="宋体" w:hAnsi="宋体"/>
          <w:color w:val="000000" w:themeColor="text1"/>
          <w:sz w:val="60"/>
          <w:szCs w:val="60"/>
          <w14:textFill>
            <w14:solidFill>
              <w14:schemeClr w14:val="tx1"/>
            </w14:solidFill>
          </w14:textFill>
        </w:rPr>
      </w:pPr>
      <w:r>
        <w:rPr>
          <w:rFonts w:ascii="宋体" w:hAnsi="宋体"/>
          <w:color w:val="000000" w:themeColor="text1"/>
          <w:sz w:val="60"/>
          <w:szCs w:val="60"/>
          <w14:textFill>
            <w14:solidFill>
              <w14:schemeClr w14:val="tx1"/>
            </w14:solidFill>
          </w14:textFill>
        </w:rPr>
      </w:r>
      <w:r/>
    </w:p>
    <w:p>
      <w:pPr>
        <w:jc w:val="center"/>
        <w:spacing w:after="240" w:line="600" w:lineRule="auto"/>
        <w:rPr>
          <w:rFonts w:ascii="宋体" w:hAnsi="宋体"/>
          <w:b/>
          <w:color w:val="000000" w:themeColor="text1"/>
          <w:sz w:val="60"/>
          <w:szCs w:val="60"/>
          <w14:textFill>
            <w14:solidFill>
              <w14:schemeClr w14:val="tx1"/>
            </w14:solidFill>
          </w14:textFill>
        </w:rPr>
      </w:pPr>
      <w:r>
        <w:rPr>
          <w:rFonts w:ascii="宋体" w:hAnsi="宋体"/>
          <w:b/>
          <w:color w:val="000000" w:themeColor="text1"/>
          <w:spacing w:val="114"/>
          <w:sz w:val="60"/>
          <w:szCs w:val="60"/>
          <w14:textFill>
            <w14:solidFill>
              <w14:schemeClr w14:val="tx1"/>
            </w14:solidFill>
          </w14:textFill>
        </w:rPr>
        <w:t xml:space="preserve">常州市政府采购项</w:t>
      </w:r>
      <w:r>
        <w:rPr>
          <w:rFonts w:ascii="宋体" w:hAnsi="宋体"/>
          <w:b/>
          <w:color w:val="000000" w:themeColor="text1"/>
          <w:sz w:val="60"/>
          <w:szCs w:val="60"/>
          <w14:textFill>
            <w14:solidFill>
              <w14:schemeClr w14:val="tx1"/>
            </w14:solidFill>
          </w14:textFill>
        </w:rPr>
        <w:t xml:space="preserve">目</w:t>
      </w:r>
      <w:r/>
    </w:p>
    <w:p>
      <w:pPr>
        <w:jc w:val="center"/>
        <w:spacing w:after="240" w:line="600" w:lineRule="auto"/>
        <w:rPr>
          <w:rFonts w:ascii="宋体" w:hAnsi="宋体"/>
          <w:b/>
          <w:color w:val="000000" w:themeColor="text1"/>
          <w:sz w:val="60"/>
          <w:szCs w:val="60"/>
          <w14:textFill>
            <w14:solidFill>
              <w14:schemeClr w14:val="tx1"/>
            </w14:solidFill>
          </w14:textFill>
        </w:rPr>
      </w:pPr>
      <w:r>
        <w:rPr>
          <w:rFonts w:hint="eastAsia" w:ascii="宋体" w:hAnsi="宋体"/>
          <w:b/>
          <w:color w:val="000000" w:themeColor="text1"/>
          <w:spacing w:val="151"/>
          <w:sz w:val="60"/>
          <w:szCs w:val="60"/>
          <w14:textFill>
            <w14:solidFill>
              <w14:schemeClr w14:val="tx1"/>
            </w14:solidFill>
          </w14:textFill>
        </w:rPr>
        <w:t xml:space="preserve">竞争性磋商文</w:t>
      </w:r>
      <w:r>
        <w:rPr>
          <w:rFonts w:hint="eastAsia" w:ascii="宋体" w:hAnsi="宋体"/>
          <w:b/>
          <w:color w:val="000000" w:themeColor="text1"/>
          <w:spacing w:val="4"/>
          <w:sz w:val="60"/>
          <w:szCs w:val="60"/>
          <w14:textFill>
            <w14:solidFill>
              <w14:schemeClr w14:val="tx1"/>
            </w14:solidFill>
          </w14:textFill>
        </w:rPr>
        <w:t xml:space="preserve">件</w:t>
      </w:r>
      <w:r/>
    </w:p>
    <w:p>
      <w:pPr>
        <w:jc w:val="left"/>
        <w:spacing w:line="600" w:lineRule="auto"/>
        <w:tabs>
          <w:tab w:val="left" w:pos="5609" w:leader="none"/>
        </w:tabs>
        <w:rPr>
          <w:rFonts w:ascii="宋体" w:hAnsi="宋体"/>
          <w:bCs/>
          <w:color w:val="000000" w:themeColor="text1"/>
          <w:sz w:val="36"/>
          <w:szCs w:val="36"/>
          <w14:textFill>
            <w14:solidFill>
              <w14:schemeClr w14:val="tx1"/>
            </w14:solidFill>
          </w14:textFill>
        </w:rPr>
      </w:pPr>
      <w:r>
        <w:rPr>
          <w:rFonts w:ascii="宋体" w:hAnsi="宋体"/>
          <w:bCs/>
          <w:color w:val="000000" w:themeColor="text1"/>
          <w:sz w:val="36"/>
          <w:szCs w:val="36"/>
          <w14:textFill>
            <w14:solidFill>
              <w14:schemeClr w14:val="tx1"/>
            </w14:solidFill>
          </w14:textFill>
        </w:rPr>
      </w:r>
      <w:r/>
    </w:p>
    <w:p>
      <w:pPr>
        <w:ind w:left="1500" w:hanging="1500"/>
        <w:jc w:val="left"/>
        <w:spacing w:line="480" w:lineRule="auto"/>
        <w:tabs>
          <w:tab w:val="left" w:pos="5609" w:leader="none"/>
        </w:tabs>
        <w:rPr>
          <w:rFonts w:hint="eastAsia" w:ascii="宋体" w:hAnsi="宋体" w:eastAsia="宋体"/>
          <w:bCs/>
          <w:color w:val="000000" w:themeColor="text1"/>
          <w:sz w:val="36"/>
          <w:szCs w:val="36"/>
          <w:lang w:eastAsia="zh-CN"/>
          <w14:textFill>
            <w14:solidFill>
              <w14:schemeClr w14:val="tx1"/>
            </w14:solidFill>
          </w14:textFill>
        </w:rPr>
      </w:pPr>
      <w:r>
        <w:rPr>
          <w:rFonts w:ascii="宋体" w:hAnsi="宋体"/>
          <w:bCs/>
          <w:color w:val="000000" w:themeColor="text1"/>
          <w:sz w:val="36"/>
          <w:szCs w:val="36"/>
          <w14:textFill>
            <w14:solidFill>
              <w14:schemeClr w14:val="tx1"/>
            </w14:solidFill>
          </w14:textFill>
        </w:rPr>
        <w:t xml:space="preserve">项目名称：</w:t>
      </w:r>
      <w:r>
        <w:rPr>
          <w:rStyle w:val="847"/>
          <w:rFonts w:hint="eastAsia" w:ascii="宋体" w:hAnsi="宋体"/>
          <w:color w:val="000000" w:themeColor="text1"/>
          <w:spacing w:val="-6"/>
          <w:sz w:val="36"/>
          <w:szCs w:val="36"/>
          <w:lang w:eastAsia="zh-CN"/>
          <w14:textFill>
            <w14:solidFill>
              <w14:schemeClr w14:val="tx1"/>
            </w14:solidFill>
          </w14:textFill>
        </w:rPr>
        <w:t xml:space="preserve">金城镇环境整治、市容管理及“两违”整治</w:t>
      </w:r>
      <w:r/>
    </w:p>
    <w:p>
      <w:pPr>
        <w:ind w:left="1500" w:hanging="1500"/>
        <w:jc w:val="left"/>
        <w:spacing w:line="480" w:lineRule="auto"/>
        <w:tabs>
          <w:tab w:val="left" w:pos="5609" w:leader="none"/>
        </w:tabs>
        <w:rPr>
          <w:rStyle w:val="847"/>
          <w:rFonts w:hint="eastAsia" w:ascii="宋体" w:hAnsi="宋体" w:cs="Times New Roman"/>
          <w:color w:val="000000" w:themeColor="text1"/>
          <w:spacing w:val="-6"/>
          <w:sz w:val="36"/>
          <w:szCs w:val="36"/>
          <w:lang w:eastAsia="zh-CN"/>
          <w14:textFill>
            <w14:solidFill>
              <w14:schemeClr w14:val="tx1"/>
            </w14:solidFill>
          </w14:textFill>
        </w:rPr>
      </w:pPr>
      <w:r>
        <w:rPr>
          <w:rStyle w:val="847"/>
          <w:rFonts w:hint="eastAsia" w:ascii="宋体" w:hAnsi="宋体" w:cs="Times New Roman"/>
          <w:color w:val="000000" w:themeColor="text1"/>
          <w:spacing w:val="-6"/>
          <w:sz w:val="36"/>
          <w:szCs w:val="36"/>
          <w:lang w:eastAsia="zh-CN"/>
          <w14:textFill>
            <w14:solidFill>
              <w14:schemeClr w14:val="tx1"/>
            </w14:solidFill>
          </w14:textFill>
        </w:rPr>
        <w:t xml:space="preserve">项目编号：JSZC-320413-JSCW-C2025-0098</w:t>
      </w:r>
      <w:r/>
    </w:p>
    <w:p>
      <w:pPr>
        <w:jc w:val="left"/>
        <w:spacing w:line="480" w:lineRule="auto"/>
        <w:tabs>
          <w:tab w:val="left" w:pos="3240" w:leader="none"/>
          <w:tab w:val="left" w:pos="3420" w:leader="none"/>
        </w:tabs>
        <w:rPr>
          <w:rFonts w:hint="eastAsia" w:ascii="宋体" w:hAnsi="宋体" w:eastAsia="宋体"/>
          <w:bCs/>
          <w:color w:val="000000" w:themeColor="text1"/>
          <w:sz w:val="36"/>
          <w:szCs w:val="36"/>
          <w:lang w:eastAsia="zh-CN"/>
          <w14:textFill>
            <w14:solidFill>
              <w14:schemeClr w14:val="tx1"/>
            </w14:solidFill>
          </w14:textFill>
        </w:rPr>
      </w:pPr>
      <w:r>
        <w:rPr>
          <w:rFonts w:ascii="宋体" w:hAnsi="宋体"/>
          <w:bCs/>
          <w:color w:val="000000" w:themeColor="text1"/>
          <w:sz w:val="36"/>
          <w:szCs w:val="36"/>
          <w14:textFill>
            <w14:solidFill>
              <w14:schemeClr w14:val="tx1"/>
            </w14:solidFill>
          </w14:textFill>
        </w:rPr>
        <w:t xml:space="preserve">采 购 人：</w:t>
      </w:r>
      <w:r>
        <w:rPr>
          <w:rStyle w:val="847"/>
          <w:rFonts w:hint="eastAsia" w:ascii="宋体" w:hAnsi="宋体"/>
          <w:color w:val="000000" w:themeColor="text1"/>
          <w:sz w:val="36"/>
          <w:szCs w:val="36"/>
          <w:lang w:eastAsia="zh-CN"/>
          <w14:textFill>
            <w14:solidFill>
              <w14:schemeClr w14:val="tx1"/>
            </w14:solidFill>
          </w14:textFill>
        </w:rPr>
        <w:t xml:space="preserve">常州市金坛区金城镇人民政府</w:t>
      </w:r>
      <w:r/>
    </w:p>
    <w:p>
      <w:pPr>
        <w:jc w:val="left"/>
        <w:spacing w:line="480" w:lineRule="auto"/>
        <w:tabs>
          <w:tab w:val="left" w:pos="3240" w:leader="none"/>
          <w:tab w:val="left" w:pos="3420" w:leader="none"/>
        </w:tabs>
        <w:rPr>
          <w:rFonts w:ascii="宋体" w:hAnsi="宋体"/>
          <w:bCs/>
          <w:color w:val="000000" w:themeColor="text1"/>
          <w:sz w:val="36"/>
          <w:szCs w:val="36"/>
          <w14:textFill>
            <w14:solidFill>
              <w14:schemeClr w14:val="tx1"/>
            </w14:solidFill>
          </w14:textFill>
        </w:rPr>
        <w:sectPr>
          <w:headerReference w:type="default" r:id="rId9"/>
          <w:headerReference w:type="first" r:id="rId10"/>
          <w:footerReference w:type="default" r:id="rId11"/>
          <w:footerReference w:type="first" r:id="rId12"/>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bCs/>
          <w:color w:val="000000" w:themeColor="text1"/>
          <w:sz w:val="36"/>
          <w:szCs w:val="36"/>
          <w14:textFill>
            <w14:solidFill>
              <w14:schemeClr w14:val="tx1"/>
            </w14:solidFill>
          </w14:textFill>
        </w:rPr>
        <w:t xml:space="preserve">采购</w:t>
      </w:r>
      <w:r>
        <w:rPr>
          <w:rFonts w:ascii="宋体" w:hAnsi="宋体"/>
          <w:bCs/>
          <w:color w:val="000000" w:themeColor="text1"/>
          <w:sz w:val="36"/>
          <w:szCs w:val="36"/>
          <w14:textFill>
            <w14:solidFill>
              <w14:schemeClr w14:val="tx1"/>
            </w14:solidFill>
          </w14:textFill>
        </w:rPr>
        <w:t xml:space="preserve">代理机构：</w:t>
      </w:r>
      <w:r>
        <w:rPr>
          <w:rFonts w:hint="eastAsia" w:ascii="宋体" w:hAnsi="宋体"/>
          <w:bCs/>
          <w:color w:val="000000" w:themeColor="text1"/>
          <w:sz w:val="36"/>
          <w:szCs w:val="36"/>
          <w14:textFill>
            <w14:solidFill>
              <w14:schemeClr w14:val="tx1"/>
            </w14:solidFill>
          </w14:textFill>
        </w:rPr>
        <w:t xml:space="preserve">江苏春为全过程工程咨询有限公司</w:t>
      </w:r>
      <w:r/>
    </w:p>
    <w:p>
      <w:pPr>
        <w:jc w:val="center"/>
        <w:widowControl/>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r>
      <w:r/>
    </w:p>
    <w:p>
      <w:pPr>
        <w:jc w:val="center"/>
        <w:widowControl/>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目录</w:t>
      </w:r>
      <w:r/>
    </w:p>
    <w:p>
      <w:pPr>
        <w:pStyle w:val="837"/>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r>
      <w:r/>
    </w:p>
    <w:p>
      <w:r/>
      <w:r/>
    </w:p>
    <w:p>
      <w:pPr>
        <w:pStyle w:val="841"/>
        <w:spacing w:line="480" w:lineRule="auto"/>
        <w:tabs>
          <w:tab w:val="right" w:pos="8296" w:leader="dot"/>
        </w:tabs>
        <w:rPr>
          <w:rFonts w:ascii="Calibri" w:hAnsi="Calibri" w:cs="黑体"/>
          <w:b w:val="0"/>
          <w:color w:val="000000" w:themeColor="text1"/>
          <w:sz w:val="21"/>
          <w14:textFill>
            <w14:solidFill>
              <w14:schemeClr w14:val="tx1"/>
            </w14:solidFill>
          </w14:textFill>
        </w:rPr>
      </w:pPr>
      <w:r>
        <w:rPr>
          <w:b w:val="0"/>
          <w:bCs/>
          <w:color w:val="000000" w:themeColor="text1"/>
          <w:sz w:val="36"/>
          <w:szCs w:val="36"/>
          <w14:textFill>
            <w14:solidFill>
              <w14:schemeClr w14:val="tx1"/>
            </w14:solidFill>
          </w14:textFill>
        </w:rPr>
        <w:fldChar w:fldCharType="begin"/>
      </w:r>
      <w:r>
        <w:rPr>
          <w:b w:val="0"/>
          <w:bCs/>
          <w:color w:val="000000" w:themeColor="text1"/>
          <w:sz w:val="36"/>
          <w:szCs w:val="36"/>
          <w14:textFill>
            <w14:solidFill>
              <w14:schemeClr w14:val="tx1"/>
            </w14:solidFill>
          </w14:textFill>
        </w:rPr>
        <w:instrText xml:space="preserve"> TOC \o "1-1" \h \z \u </w:instrText>
      </w:r>
      <w:r>
        <w:rPr>
          <w:b w:val="0"/>
          <w:bCs/>
          <w:color w:val="000000" w:themeColor="text1"/>
          <w:sz w:val="36"/>
          <w:szCs w:val="36"/>
          <w14:textFill>
            <w14:solidFill>
              <w14:schemeClr w14:val="tx1"/>
            </w14:solidFill>
          </w14:textFill>
        </w:rPr>
        <w:fldChar w:fldCharType="separate"/>
      </w:r>
      <w:r>
        <w:fldChar w:fldCharType="begin"/>
      </w:r>
      <w:r>
        <w:instrText xml:space="preserve"> HYPERLINK \l "_Toc123719645" </w:instrText>
      </w:r>
      <w:r>
        <w:fldChar w:fldCharType="separate"/>
      </w:r>
      <w:r>
        <w:rPr>
          <w:rStyle w:val="846"/>
          <w:rFonts w:hint="eastAsia"/>
          <w:color w:val="000000" w:themeColor="text1"/>
          <w14:textFill>
            <w14:solidFill>
              <w14:schemeClr w14:val="tx1"/>
            </w14:solidFill>
          </w14:textFill>
        </w:rPr>
        <w:t xml:space="preserve">第一章 采购邀请</w:t>
      </w:r>
      <w:r>
        <w:rPr>
          <w:rStyle w:val="846"/>
          <w:rFonts w:hint="eastAsia"/>
          <w:color w:val="000000" w:themeColor="text1"/>
          <w14:textFill>
            <w14:solidFill>
              <w14:schemeClr w14:val="tx1"/>
            </w14:solidFill>
          </w14:textFill>
        </w:rPr>
        <w:fldChar w:fldCharType="end"/>
      </w:r>
      <w:r/>
    </w:p>
    <w:p>
      <w:pPr>
        <w:pStyle w:val="841"/>
        <w:spacing w:line="480" w:lineRule="auto"/>
        <w:tabs>
          <w:tab w:val="right" w:pos="8296" w:leader="dot"/>
        </w:tabs>
        <w:rPr>
          <w:rFonts w:ascii="Calibri" w:hAnsi="Calibri" w:cs="黑体"/>
          <w:b w:val="0"/>
          <w:color w:val="000000" w:themeColor="text1"/>
          <w:sz w:val="21"/>
          <w14:textFill>
            <w14:solidFill>
              <w14:schemeClr w14:val="tx1"/>
            </w14:solidFill>
          </w14:textFill>
        </w:rPr>
      </w:pPr>
      <w:r>
        <w:fldChar w:fldCharType="begin"/>
      </w:r>
      <w:r>
        <w:instrText xml:space="preserve"> HYPERLINK \l "_Toc123719646" </w:instrText>
      </w:r>
      <w:r>
        <w:fldChar w:fldCharType="separate"/>
      </w:r>
      <w:r>
        <w:rPr>
          <w:rStyle w:val="846"/>
          <w:rFonts w:hint="eastAsia"/>
          <w:color w:val="000000" w:themeColor="text1"/>
          <w14:textFill>
            <w14:solidFill>
              <w14:schemeClr w14:val="tx1"/>
            </w14:solidFill>
          </w14:textFill>
        </w:rPr>
        <w:t xml:space="preserve">第二章 供应商须知</w:t>
      </w:r>
      <w:r>
        <w:rPr>
          <w:rStyle w:val="846"/>
          <w:rFonts w:hint="eastAsia"/>
          <w:color w:val="000000" w:themeColor="text1"/>
          <w14:textFill>
            <w14:solidFill>
              <w14:schemeClr w14:val="tx1"/>
            </w14:solidFill>
          </w14:textFill>
        </w:rPr>
        <w:fldChar w:fldCharType="end"/>
      </w:r>
      <w:r/>
    </w:p>
    <w:p>
      <w:pPr>
        <w:pStyle w:val="841"/>
        <w:spacing w:line="480" w:lineRule="auto"/>
        <w:tabs>
          <w:tab w:val="right" w:pos="8296" w:leader="dot"/>
        </w:tabs>
        <w:rPr>
          <w:rFonts w:ascii="Calibri" w:hAnsi="Calibri" w:cs="黑体"/>
          <w:b w:val="0"/>
          <w:color w:val="000000" w:themeColor="text1"/>
          <w:sz w:val="21"/>
          <w14:textFill>
            <w14:solidFill>
              <w14:schemeClr w14:val="tx1"/>
            </w14:solidFill>
          </w14:textFill>
        </w:rPr>
      </w:pPr>
      <w:r>
        <w:fldChar w:fldCharType="begin"/>
      </w:r>
      <w:r>
        <w:instrText xml:space="preserve"> HYPERLINK \l "_Toc123719647" </w:instrText>
      </w:r>
      <w:r>
        <w:fldChar w:fldCharType="separate"/>
      </w:r>
      <w:r>
        <w:rPr>
          <w:rStyle w:val="846"/>
          <w:rFonts w:hint="eastAsia"/>
          <w:color w:val="000000" w:themeColor="text1"/>
          <w14:textFill>
            <w14:solidFill>
              <w14:schemeClr w14:val="tx1"/>
            </w14:solidFill>
          </w14:textFill>
        </w:rPr>
        <w:t xml:space="preserve">第三章 评审程序、评审方法和评审标准</w:t>
      </w:r>
      <w:r>
        <w:rPr>
          <w:rStyle w:val="846"/>
          <w:rFonts w:hint="eastAsia"/>
          <w:color w:val="000000" w:themeColor="text1"/>
          <w14:textFill>
            <w14:solidFill>
              <w14:schemeClr w14:val="tx1"/>
            </w14:solidFill>
          </w14:textFill>
        </w:rPr>
        <w:fldChar w:fldCharType="end"/>
      </w:r>
      <w:r/>
    </w:p>
    <w:p>
      <w:pPr>
        <w:pStyle w:val="841"/>
        <w:spacing w:line="480" w:lineRule="auto"/>
        <w:tabs>
          <w:tab w:val="right" w:pos="8296" w:leader="dot"/>
        </w:tabs>
        <w:rPr>
          <w:rFonts w:ascii="Calibri" w:hAnsi="Calibri" w:cs="黑体"/>
          <w:b w:val="0"/>
          <w:color w:val="000000" w:themeColor="text1"/>
          <w:sz w:val="21"/>
          <w14:textFill>
            <w14:solidFill>
              <w14:schemeClr w14:val="tx1"/>
            </w14:solidFill>
          </w14:textFill>
        </w:rPr>
      </w:pPr>
      <w:r>
        <w:fldChar w:fldCharType="begin"/>
      </w:r>
      <w:r>
        <w:instrText xml:space="preserve"> HYPERLINK \l "_Toc123719648" </w:instrText>
      </w:r>
      <w:r>
        <w:fldChar w:fldCharType="separate"/>
      </w:r>
      <w:r>
        <w:rPr>
          <w:rStyle w:val="846"/>
          <w:rFonts w:hint="eastAsia"/>
          <w:color w:val="000000" w:themeColor="text1"/>
          <w14:textFill>
            <w14:solidFill>
              <w14:schemeClr w14:val="tx1"/>
            </w14:solidFill>
          </w14:textFill>
        </w:rPr>
        <w:t xml:space="preserve">第四章 采购需求</w:t>
      </w:r>
      <w:r>
        <w:rPr>
          <w:rStyle w:val="846"/>
          <w:rFonts w:hint="eastAsia"/>
          <w:color w:val="000000" w:themeColor="text1"/>
          <w14:textFill>
            <w14:solidFill>
              <w14:schemeClr w14:val="tx1"/>
            </w14:solidFill>
          </w14:textFill>
        </w:rPr>
        <w:fldChar w:fldCharType="end"/>
      </w:r>
      <w:r/>
    </w:p>
    <w:p>
      <w:pPr>
        <w:pStyle w:val="841"/>
        <w:spacing w:line="480" w:lineRule="auto"/>
        <w:tabs>
          <w:tab w:val="right" w:pos="8296" w:leader="dot"/>
        </w:tabs>
        <w:rPr>
          <w:rFonts w:ascii="Calibri" w:hAnsi="Calibri" w:cs="黑体"/>
          <w:b w:val="0"/>
          <w:color w:val="000000" w:themeColor="text1"/>
          <w:sz w:val="21"/>
          <w14:textFill>
            <w14:solidFill>
              <w14:schemeClr w14:val="tx1"/>
            </w14:solidFill>
          </w14:textFill>
        </w:rPr>
      </w:pPr>
      <w:r>
        <w:fldChar w:fldCharType="begin"/>
      </w:r>
      <w:r>
        <w:instrText xml:space="preserve"> HYPERLINK \l "_Toc123719649" </w:instrText>
      </w:r>
      <w:r>
        <w:fldChar w:fldCharType="separate"/>
      </w:r>
      <w:r>
        <w:rPr>
          <w:rStyle w:val="846"/>
          <w:rFonts w:hint="eastAsia"/>
          <w:color w:val="000000" w:themeColor="text1"/>
          <w14:textFill>
            <w14:solidFill>
              <w14:schemeClr w14:val="tx1"/>
            </w14:solidFill>
          </w14:textFill>
        </w:rPr>
        <w:t xml:space="preserve">第五章 合同草案条款</w:t>
      </w:r>
      <w:r>
        <w:rPr>
          <w:rStyle w:val="846"/>
          <w:rFonts w:hint="eastAsia"/>
          <w:color w:val="000000" w:themeColor="text1"/>
          <w14:textFill>
            <w14:solidFill>
              <w14:schemeClr w14:val="tx1"/>
            </w14:solidFill>
          </w14:textFill>
        </w:rPr>
        <w:fldChar w:fldCharType="end"/>
      </w:r>
      <w:r/>
    </w:p>
    <w:p>
      <w:pPr>
        <w:pStyle w:val="841"/>
        <w:spacing w:line="480" w:lineRule="auto"/>
        <w:tabs>
          <w:tab w:val="right" w:pos="8296" w:leader="dot"/>
        </w:tabs>
        <w:rPr>
          <w:rFonts w:ascii="Calibri" w:hAnsi="Calibri" w:cs="黑体"/>
          <w:b w:val="0"/>
          <w:color w:val="000000" w:themeColor="text1"/>
          <w:sz w:val="21"/>
          <w14:textFill>
            <w14:solidFill>
              <w14:schemeClr w14:val="tx1"/>
            </w14:solidFill>
          </w14:textFill>
        </w:rPr>
      </w:pPr>
      <w:r>
        <w:fldChar w:fldCharType="begin"/>
      </w:r>
      <w:r>
        <w:instrText xml:space="preserve"> HYPERLINK \l "_Toc123719650" </w:instrText>
      </w:r>
      <w:r>
        <w:fldChar w:fldCharType="separate"/>
      </w:r>
      <w:r>
        <w:rPr>
          <w:rStyle w:val="846"/>
          <w:rFonts w:hint="eastAsia"/>
          <w:color w:val="000000" w:themeColor="text1"/>
          <w14:textFill>
            <w14:solidFill>
              <w14:schemeClr w14:val="tx1"/>
            </w14:solidFill>
          </w14:textFill>
        </w:rPr>
        <w:t xml:space="preserve">第六章 响应文件格式</w:t>
      </w:r>
      <w:r>
        <w:rPr>
          <w:rStyle w:val="846"/>
          <w:rFonts w:hint="eastAsia"/>
          <w:color w:val="000000" w:themeColor="text1"/>
          <w14:textFill>
            <w14:solidFill>
              <w14:schemeClr w14:val="tx1"/>
            </w14:solidFill>
          </w14:textFill>
        </w:rPr>
        <w:fldChar w:fldCharType="end"/>
      </w:r>
      <w:r/>
    </w:p>
    <w:p>
      <w:pPr>
        <w:spacing w:line="480" w:lineRule="auto"/>
        <w:widowControl/>
        <w:rPr>
          <w:rFonts w:ascii="宋体" w:hAnsi="宋体"/>
          <w:bCs/>
          <w:color w:val="000000" w:themeColor="text1"/>
          <w:sz w:val="36"/>
          <w:szCs w:val="36"/>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000000" w:themeColor="text1"/>
          <w:sz w:val="36"/>
          <w:szCs w:val="36"/>
          <w14:textFill>
            <w14:solidFill>
              <w14:schemeClr w14:val="tx1"/>
            </w14:solidFill>
          </w14:textFill>
        </w:rPr>
        <w:fldChar w:fldCharType="end"/>
      </w:r>
      <w:r/>
    </w:p>
    <w:p>
      <w:pPr>
        <w:jc w:val="center"/>
        <w:spacing w:line="360" w:lineRule="auto"/>
        <w:rPr>
          <w:b/>
          <w:color w:val="000000" w:themeColor="text1"/>
          <w:sz w:val="36"/>
          <w:szCs w:val="36"/>
          <w14:textFill>
            <w14:solidFill>
              <w14:schemeClr w14:val="tx1"/>
            </w14:solidFill>
          </w14:textFill>
        </w:rPr>
        <w:outlineLvl w:val="0"/>
      </w:pPr>
      <w:r/>
      <w:bookmarkStart w:id="0" w:name="_Toc123719645"/>
      <w:r>
        <w:rPr>
          <w:rFonts w:ascii="宋体" w:hAnsi="宋体"/>
          <w:color w:val="000000" w:themeColor="text1"/>
          <w:sz w:val="32"/>
          <w:szCs w:val="32"/>
          <w14:textFill>
            <w14:solidFill>
              <w14:schemeClr w14:val="tx1"/>
            </w14:solidFill>
          </w14:textFill>
        </w:rPr>
        <w:t xml:space="preserve">第一章</w:t>
      </w:r>
      <w:bookmarkStart w:id="1" w:name="_Toc28359002"/>
      <w:r/>
      <w:bookmarkStart w:id="2" w:name="_Toc35393790"/>
      <w:r/>
      <w:bookmarkStart w:id="3" w:name="_Toc35393621"/>
      <w:r/>
      <w:bookmarkStart w:id="4" w:name="_Toc28359079"/>
      <w:r/>
      <w:bookmarkStart w:id="5" w:name="_Hlk24379207"/>
      <w:r>
        <w:rPr>
          <w:rFonts w:hint="eastAsia" w:ascii="宋体" w:hAnsi="宋体"/>
          <w:color w:val="000000" w:themeColor="text1"/>
          <w:sz w:val="32"/>
          <w:szCs w:val="32"/>
          <w14:textFill>
            <w14:solidFill>
              <w14:schemeClr w14:val="tx1"/>
            </w14:solidFill>
          </w14:textFill>
        </w:rPr>
        <w:t xml:space="preserve"> </w:t>
      </w:r>
      <w:r>
        <w:rPr>
          <w:rFonts w:hint="eastAsia"/>
          <w:b/>
          <w:color w:val="000000" w:themeColor="text1"/>
          <w:sz w:val="32"/>
          <w:szCs w:val="32"/>
          <w14:textFill>
            <w14:solidFill>
              <w14:schemeClr w14:val="tx1"/>
            </w14:solidFill>
          </w14:textFill>
        </w:rPr>
        <w:t xml:space="preserve">采购邀请</w:t>
      </w:r>
      <w:r/>
    </w:p>
    <w:p>
      <w:pPr>
        <w:rPr>
          <w:rFonts w:ascii="宋体" w:hAnsi="宋体"/>
          <w:color w:val="000000" w:themeColor="text1"/>
          <w:sz w:val="24"/>
          <w14:textFill>
            <w14:solidFill>
              <w14:schemeClr w14:val="tx1"/>
            </w14:solidFill>
          </w14:textFill>
        </w:rPr>
        <w:pBdr>
          <w:top w:val="single" w:color="auto" w:sz="4" w:space="1"/>
          <w:left w:val="single" w:color="auto" w:sz="4" w:space="4"/>
          <w:bottom w:val="single" w:color="auto" w:sz="4" w:space="0"/>
          <w:right w:val="single" w:color="auto" w:sz="4" w:space="4"/>
        </w:pBdr>
      </w:pPr>
      <w:r>
        <w:rPr>
          <w:rFonts w:ascii="宋体" w:hAnsi="宋体"/>
          <w:color w:val="000000" w:themeColor="text1"/>
          <w:sz w:val="24"/>
          <w14:textFill>
            <w14:solidFill>
              <w14:schemeClr w14:val="tx1"/>
            </w14:solidFill>
          </w14:textFill>
        </w:rPr>
        <w:t xml:space="preserve">项目概况</w:t>
      </w:r>
      <w:r/>
    </w:p>
    <w:p>
      <w:pPr>
        <w:ind w:firstLine="480"/>
        <w:rPr>
          <w:rFonts w:ascii="宋体" w:hAnsi="宋体" w:cs="仿宋_GB2312"/>
          <w:bCs/>
          <w:color w:val="000000" w:themeColor="text1"/>
          <w:spacing w:val="2"/>
          <w:sz w:val="24"/>
          <w:lang w:val="zh-CN"/>
          <w14:textFill>
            <w14:solidFill>
              <w14:schemeClr w14:val="tx1"/>
            </w14:solidFill>
          </w14:textFill>
        </w:rPr>
        <w:pBdr>
          <w:top w:val="single" w:color="auto" w:sz="4" w:space="1"/>
          <w:left w:val="single" w:color="auto" w:sz="4" w:space="4"/>
          <w:bottom w:val="single" w:color="auto" w:sz="4" w:space="0"/>
          <w:right w:val="single" w:color="auto" w:sz="4" w:space="4"/>
        </w:pBdr>
      </w:pPr>
      <w:r>
        <w:rPr>
          <w:rFonts w:hint="eastAsia" w:ascii="宋体" w:hAnsi="宋体"/>
          <w:color w:val="000000" w:themeColor="text1"/>
          <w:sz w:val="24"/>
          <w:u w:val="single"/>
          <w:lang w:eastAsia="zh-CN"/>
          <w14:textFill>
            <w14:solidFill>
              <w14:schemeClr w14:val="tx1"/>
            </w14:solidFill>
          </w14:textFill>
        </w:rPr>
        <w:t xml:space="preserve">金城镇环境整治、市容管理及“两违”整治</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olor w:val="000000" w:themeColor="text1"/>
          <w:sz w:val="24"/>
          <w:u w:val="single"/>
          <w:lang w:eastAsia="zh-CN"/>
          <w14:textFill>
            <w14:solidFill>
              <w14:schemeClr w14:val="tx1"/>
            </w14:solidFill>
          </w14:textFill>
        </w:rPr>
        <w:t xml:space="preserve">JSZC-320413-JSCW-C2025-0098</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olor w:val="000000" w:themeColor="text1"/>
          <w:sz w:val="24"/>
          <w:u w:val="single"/>
          <w:lang w:eastAsia="zh-CN"/>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的</w:t>
      </w:r>
      <w:r>
        <w:rPr>
          <w:rFonts w:ascii="宋体" w:hAnsi="宋体"/>
          <w:color w:val="000000" w:themeColor="text1"/>
          <w:sz w:val="24"/>
          <w14:textFill>
            <w14:solidFill>
              <w14:schemeClr w14:val="tx1"/>
            </w14:solidFill>
          </w14:textFill>
        </w:rPr>
        <w:t xml:space="preserve">潜在供应商应</w:t>
      </w:r>
      <w:r>
        <w:rPr>
          <w:rFonts w:hint="eastAsia" w:ascii="宋体" w:hAnsi="宋体"/>
          <w:color w:val="000000" w:themeColor="text1"/>
          <w:sz w:val="24"/>
          <w14:textFill>
            <w14:solidFill>
              <w14:schemeClr w14:val="tx1"/>
            </w14:solidFill>
          </w14:textFill>
        </w:rPr>
        <w:t xml:space="preserve">在“苏采云”政府采购一体化平台获取采购文件，并于</w:t>
      </w:r>
      <w:r>
        <w:rPr>
          <w:rFonts w:hint="eastAsia" w:ascii="宋体" w:hAnsi="宋体"/>
          <w:b/>
          <w:bCs/>
          <w:color w:val="000000" w:themeColor="text1"/>
          <w:sz w:val="24"/>
          <w:highlight w:val="yellow"/>
          <w:u w:val="single"/>
          <w14:textFill>
            <w14:solidFill>
              <w14:schemeClr w14:val="tx1"/>
            </w14:solidFill>
          </w14:textFill>
        </w:rPr>
        <w:t xml:space="preserve"> 2025-</w:t>
      </w:r>
      <w:r>
        <w:rPr>
          <w:rFonts w:hint="eastAsia" w:ascii="宋体" w:hAnsi="宋体"/>
          <w:b/>
          <w:bCs/>
          <w:color w:val="000000" w:themeColor="text1"/>
          <w:sz w:val="24"/>
          <w:highlight w:val="yellow"/>
          <w:u w:val="single"/>
          <w:lang w:val="en-US" w:eastAsia="zh-CN"/>
          <w14:textFill>
            <w14:solidFill>
              <w14:schemeClr w14:val="tx1"/>
            </w14:solidFill>
          </w14:textFill>
        </w:rPr>
        <w:t xml:space="preserve">11</w:t>
      </w:r>
      <w:r>
        <w:rPr>
          <w:rFonts w:hint="eastAsia" w:ascii="宋体" w:hAnsi="宋体"/>
          <w:b/>
          <w:bCs/>
          <w:color w:val="000000" w:themeColor="text1"/>
          <w:sz w:val="24"/>
          <w:highlight w:val="yellow"/>
          <w:u w:val="single"/>
          <w14:textFill>
            <w14:solidFill>
              <w14:schemeClr w14:val="tx1"/>
            </w14:solidFill>
          </w14:textFill>
        </w:rPr>
        <w:t xml:space="preserve">-</w:t>
      </w:r>
      <w:r>
        <w:rPr>
          <w:rFonts w:hint="eastAsia" w:ascii="宋体" w:hAnsi="宋体"/>
          <w:b/>
          <w:bCs/>
          <w:color w:val="000000" w:themeColor="text1"/>
          <w:sz w:val="24"/>
          <w:highlight w:val="yellow"/>
          <w:u w:val="single"/>
          <w:lang w:val="en-US" w:eastAsia="zh-CN"/>
          <w14:textFill>
            <w14:solidFill>
              <w14:schemeClr w14:val="tx1"/>
            </w14:solidFill>
          </w14:textFill>
        </w:rPr>
        <w:t xml:space="preserve">19 14</w:t>
      </w:r>
      <w:r>
        <w:rPr>
          <w:rFonts w:hint="eastAsia" w:ascii="宋体" w:hAnsi="宋体"/>
          <w:b/>
          <w:bCs/>
          <w:color w:val="000000" w:themeColor="text1"/>
          <w:sz w:val="24"/>
          <w:highlight w:val="yellow"/>
          <w:u w:val="single"/>
          <w14:textFill>
            <w14:solidFill>
              <w14:schemeClr w14:val="tx1"/>
            </w14:solidFill>
          </w14:textFill>
        </w:rPr>
        <w:t xml:space="preserve">:00</w:t>
      </w:r>
      <w:r>
        <w:rPr>
          <w:rFonts w:hint="eastAsia" w:ascii="宋体" w:hAnsi="宋体"/>
          <w:color w:val="000000" w:themeColor="text1"/>
          <w:sz w:val="24"/>
          <w14:textFill>
            <w14:solidFill>
              <w14:schemeClr w14:val="tx1"/>
            </w14:solidFill>
          </w14:textFill>
        </w:rPr>
        <w:t xml:space="preserve">（北京时间）前提交响应文件。</w:t>
      </w:r>
      <w:r/>
    </w:p>
    <w:p>
      <w:pPr>
        <w:pStyle w:val="832"/>
        <w:jc w:val="left"/>
        <w:spacing w:before="0" w:after="0"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 xml:space="preserve">一、项目基本情况</w:t>
      </w:r>
      <w:bookmarkEnd w:id="1"/>
      <w:r/>
      <w:bookmarkEnd w:id="2"/>
      <w:r/>
      <w:bookmarkEnd w:id="3"/>
      <w:r/>
      <w:bookmarkEnd w:id="4"/>
      <w:r/>
      <w:r/>
    </w:p>
    <w:p>
      <w:pPr>
        <w:ind w:firstLine="480"/>
        <w:spacing w:line="360" w:lineRule="auto"/>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项目编号：JSZC-320413-JSCW-C2025-0098</w:t>
      </w:r>
      <w:r>
        <w:rPr>
          <w:rFonts w:hint="eastAsia" w:ascii="宋体" w:hAnsi="宋体"/>
          <w:color w:val="000000" w:themeColor="text1"/>
          <w:sz w:val="24"/>
          <w:lang w:val="en-US" w:eastAsia="zh-CN"/>
          <w14:textFill>
            <w14:solidFill>
              <w14:schemeClr w14:val="tx1"/>
            </w14:solidFill>
          </w14:textFill>
        </w:rPr>
        <w:t xml:space="preserve">  </w:t>
      </w:r>
      <w:r>
        <w:rPr>
          <w:rFonts w:hint="eastAsia" w:ascii="宋体" w:hAnsi="宋体"/>
          <w:color w:val="000000" w:themeColor="text1"/>
          <w:sz w:val="24"/>
          <w:lang w:eastAsia="zh-CN"/>
          <w14:textFill>
            <w14:solidFill>
              <w14:schemeClr w14:val="tx1"/>
            </w14:solidFill>
          </w14:textFill>
        </w:rPr>
        <w:t xml:space="preserve"> </w:t>
      </w:r>
      <w:r/>
    </w:p>
    <w:p>
      <w:pPr>
        <w:ind w:firstLine="480"/>
        <w:spacing w:line="360" w:lineRule="auto"/>
        <w:rPr>
          <w:rFonts w:hint="eastAsia"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金城镇环境整治、市容管理及“两违”整治</w:t>
      </w:r>
      <w:bookmarkEnd w:id="5"/>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预算金额：</w:t>
      </w:r>
      <w:r>
        <w:rPr>
          <w:rFonts w:hint="eastAsia" w:ascii="宋体" w:hAnsi="宋体"/>
          <w:color w:val="000000" w:themeColor="text1"/>
          <w:sz w:val="24"/>
          <w:lang w:val="en-US" w:eastAsia="zh-CN"/>
          <w14:textFill>
            <w14:solidFill>
              <w14:schemeClr w14:val="tx1"/>
            </w14:solidFill>
          </w14:textFill>
        </w:rPr>
        <w:t xml:space="preserve">95</w:t>
      </w:r>
      <w:r>
        <w:rPr>
          <w:rFonts w:hint="eastAsia" w:ascii="宋体" w:hAnsi="宋体"/>
          <w:color w:val="000000" w:themeColor="text1"/>
          <w:sz w:val="24"/>
          <w14:textFill>
            <w14:solidFill>
              <w14:schemeClr w14:val="tx1"/>
            </w14:solidFill>
          </w14:textFill>
        </w:rPr>
        <w:t xml:space="preserve">万元 </w:t>
      </w:r>
      <w:r/>
    </w:p>
    <w:p>
      <w:pPr>
        <w:ind w:firstLine="480"/>
        <w:spacing w:line="360" w:lineRule="auto"/>
        <w:rPr>
          <w:rFonts w:hint="eastAsia" w:ascii="宋体" w:hAnsi="宋体" w:eastAsia="宋体"/>
          <w:color w:val="000000" w:themeColor="text1"/>
          <w:sz w:val="24"/>
          <w:highlight w:val="yellow"/>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最高限价：</w:t>
      </w:r>
      <w:r>
        <w:rPr>
          <w:rFonts w:hint="eastAsia" w:ascii="宋体" w:hAnsi="宋体"/>
          <w:color w:val="000000" w:themeColor="text1"/>
          <w:sz w:val="24"/>
          <w:highlight w:val="none"/>
          <w:lang w:val="en-US" w:eastAsia="zh-CN"/>
          <w14:textFill>
            <w14:solidFill>
              <w14:schemeClr w14:val="tx1"/>
            </w14:solidFill>
          </w14:textFill>
        </w:rPr>
        <w:t xml:space="preserve">94.455万元，响应单价超过控制单价及响应总价超过最高限价的作无效报价处理。</w:t>
      </w:r>
      <w:r/>
    </w:p>
    <w:p>
      <w:pPr>
        <w:ind w:firstLine="480"/>
        <w:spacing w:line="360" w:lineRule="auto"/>
        <w:rPr>
          <w:rFonts w:hint="eastAsia"/>
          <w:b/>
          <w:bCs/>
          <w:color w:val="0000ff"/>
          <w:sz w:val="24"/>
          <w:highlight w:val="yellow"/>
          <w:lang w:val="en-US" w:eastAsia="zh-CN"/>
        </w:rPr>
      </w:pPr>
      <w:r>
        <w:rPr>
          <w:rFonts w:hint="eastAsia"/>
          <w:b w:val="0"/>
          <w:bCs w:val="0"/>
          <w:color w:val="auto"/>
          <w:sz w:val="24"/>
          <w:highlight w:val="none"/>
          <w:lang w:val="en-US" w:eastAsia="zh-CN"/>
        </w:rPr>
        <w:t xml:space="preserve">采购需求：</w:t>
      </w:r>
      <w:r>
        <w:rPr>
          <w:rFonts w:hint="eastAsia" w:eastAsia="宋体"/>
          <w:b w:val="0"/>
          <w:bCs w:val="0"/>
          <w:color w:val="auto"/>
          <w:sz w:val="24"/>
          <w:highlight w:val="none"/>
          <w:lang w:val="en-US" w:eastAsia="zh-CN"/>
        </w:rPr>
        <w:t xml:space="preserve">根据常州城乡环境大整治、金坛区城乡环境“五乱”治理大提升行动方案及城中村环境和安全集中整治专项行动工作要求，对全镇的道路沿线环境、城中村环境、闲置地块环境、案件处置、市容管理及“两违”开展整治，确保到2026年12月底，金城镇城中村环境、闲置地块环境、市容管理面貌显著改善</w:t>
      </w:r>
      <w:r>
        <w:rPr>
          <w:rFonts w:hint="eastAsia" w:eastAsia="宋体"/>
          <w:b w:val="0"/>
          <w:bCs w:val="0"/>
          <w:color w:val="0000ff"/>
          <w:sz w:val="24"/>
          <w:highlight w:val="none"/>
          <w:lang w:val="en-US" w:eastAsia="zh-CN"/>
        </w:rPr>
        <w:t xml:space="preserve">，</w:t>
      </w:r>
      <w:r>
        <w:rPr>
          <w:rFonts w:hint="eastAsia" w:eastAsia="宋体"/>
          <w:b w:val="0"/>
          <w:bCs w:val="0"/>
          <w:color w:val="000000"/>
          <w:sz w:val="24"/>
          <w:highlight w:val="none"/>
          <w:lang w:val="en-US" w:eastAsia="zh-CN"/>
        </w:rPr>
        <w:t xml:space="preserve">拟开展</w:t>
      </w:r>
      <w:r>
        <w:rPr>
          <w:rFonts w:hint="eastAsia" w:ascii="宋体" w:hAnsi="宋体"/>
          <w:b w:val="0"/>
          <w:bCs w:val="0"/>
          <w:color w:val="000000"/>
          <w:sz w:val="24"/>
          <w:highlight w:val="none"/>
          <w:lang w:eastAsia="zh-CN"/>
        </w:rPr>
        <w:t xml:space="preserve">金城镇环境整治、市容管理及“两违”整治</w:t>
      </w:r>
      <w:r>
        <w:rPr>
          <w:rFonts w:hint="eastAsia" w:eastAsia="宋体"/>
          <w:b w:val="0"/>
          <w:bCs w:val="0"/>
          <w:color w:val="000000"/>
          <w:sz w:val="24"/>
          <w:highlight w:val="none"/>
          <w:lang w:val="en-US" w:eastAsia="zh-CN"/>
        </w:rPr>
        <w:t xml:space="preserve">项目采购</w:t>
      </w:r>
      <w:r>
        <w:rPr>
          <w:rFonts w:hint="eastAsia"/>
          <w:b w:val="0"/>
          <w:bCs w:val="0"/>
          <w:color w:val="000000"/>
          <w:sz w:val="24"/>
          <w:highlight w:val="none"/>
          <w:lang w:val="en-US" w:eastAsia="zh-CN"/>
        </w:rPr>
        <w:t xml:space="preserve">。</w:t>
      </w:r>
      <w:r/>
    </w:p>
    <w:p>
      <w:pPr>
        <w:ind w:firstLine="480"/>
        <w:spacing w:line="360" w:lineRule="auto"/>
        <w:rPr>
          <w:b w:val="0"/>
          <w:bCs w:val="0"/>
          <w:color w:val="000000" w:themeColor="text1"/>
          <w:sz w:val="24"/>
          <w14:textFill>
            <w14:solidFill>
              <w14:schemeClr w14:val="tx1"/>
            </w14:solidFill>
          </w14:textFill>
        </w:rPr>
      </w:pPr>
      <w:r>
        <w:rPr>
          <w:rFonts w:hint="eastAsia"/>
          <w:b w:val="0"/>
          <w:bCs w:val="0"/>
          <w:color w:val="auto"/>
          <w:sz w:val="24"/>
          <w:highlight w:val="none"/>
        </w:rPr>
        <w:t xml:space="preserve">合同履行期限</w:t>
      </w:r>
      <w:r>
        <w:rPr>
          <w:rFonts w:hint="eastAsia" w:eastAsia="宋体"/>
          <w:b w:val="0"/>
          <w:bCs w:val="0"/>
          <w:color w:val="auto"/>
          <w:sz w:val="24"/>
          <w:highlight w:val="none"/>
        </w:rPr>
        <w:t xml:space="preserve">：</w:t>
      </w:r>
      <w:r>
        <w:rPr>
          <w:rFonts w:hint="eastAsia"/>
          <w:b/>
          <w:bCs/>
          <w:color w:val="auto"/>
          <w:sz w:val="24"/>
          <w:highlight w:val="none"/>
          <w:lang w:val="en-US" w:eastAsia="zh-CN"/>
        </w:rPr>
        <w:t xml:space="preserve">合同签订之日起至2026年12月31日或</w:t>
      </w:r>
      <w:r>
        <w:rPr>
          <w:rFonts w:hint="eastAsia" w:ascii="宋体" w:hAnsi="宋体"/>
          <w:b/>
          <w:bCs/>
          <w:color w:val="auto"/>
          <w:sz w:val="24"/>
          <w:highlight w:val="none"/>
          <w:lang w:val="en-US" w:eastAsia="zh-CN"/>
        </w:rPr>
        <w:t xml:space="preserve">累计</w:t>
      </w:r>
      <w:r>
        <w:rPr>
          <w:rFonts w:hint="eastAsia" w:ascii="宋体" w:hAnsi="宋体"/>
          <w:b/>
          <w:bCs/>
          <w:color w:val="auto"/>
          <w:sz w:val="24"/>
          <w:highlight w:val="none"/>
        </w:rPr>
        <w:t xml:space="preserve">费用达到</w:t>
      </w:r>
      <w:r>
        <w:rPr>
          <w:rFonts w:hint="eastAsia"/>
          <w:b/>
          <w:bCs/>
          <w:color w:val="auto"/>
          <w:sz w:val="24"/>
          <w:highlight w:val="none"/>
          <w:lang w:val="en-US" w:eastAsia="zh-CN"/>
        </w:rPr>
        <w:t xml:space="preserve">合同</w:t>
      </w:r>
      <w:r>
        <w:rPr>
          <w:rFonts w:hint="eastAsia" w:eastAsia="宋体"/>
          <w:b/>
          <w:bCs/>
          <w:color w:val="auto"/>
          <w:sz w:val="24"/>
          <w:highlight w:val="none"/>
          <w:lang w:val="en-US" w:eastAsia="zh-CN"/>
        </w:rPr>
        <w:t xml:space="preserve">价</w:t>
      </w:r>
      <w:r>
        <w:rPr>
          <w:rFonts w:hint="eastAsia" w:ascii="宋体" w:hAnsi="宋体"/>
          <w:b/>
          <w:bCs/>
          <w:color w:val="auto"/>
          <w:sz w:val="24"/>
          <w:highlight w:val="none"/>
        </w:rPr>
        <w:t xml:space="preserve">合同终止（两者以先到者为准）</w:t>
      </w:r>
      <w:r>
        <w:rPr>
          <w:rFonts w:hint="eastAsia" w:eastAsia="宋体"/>
          <w:b w:val="0"/>
          <w:bCs w:val="0"/>
          <w:color w:val="auto"/>
          <w:sz w:val="24"/>
          <w:highlight w:val="none"/>
        </w:rPr>
        <w:t xml:space="preserve">。</w:t>
      </w:r>
      <w:r/>
    </w:p>
    <w:p>
      <w:pPr>
        <w:ind w:firstLine="480"/>
        <w:spacing w:line="360" w:lineRule="auto"/>
        <w:rPr>
          <w:b w:val="0"/>
          <w:bCs w:val="0"/>
          <w:color w:val="000000" w:themeColor="text1"/>
          <w:sz w:val="24"/>
          <w:highlight w:val="yellow"/>
          <w14:textFill>
            <w14:solidFill>
              <w14:schemeClr w14:val="tx1"/>
            </w14:solidFill>
          </w14:textFill>
        </w:rPr>
      </w:pPr>
      <w:r>
        <w:rPr>
          <w:rFonts w:hint="eastAsia"/>
          <w:b w:val="0"/>
          <w:bCs w:val="0"/>
          <w:color w:val="000000" w:themeColor="text1"/>
          <w:sz w:val="24"/>
          <w:highlight w:val="none"/>
          <w14:textFill>
            <w14:solidFill>
              <w14:schemeClr w14:val="tx1"/>
            </w14:solidFill>
          </w14:textFill>
        </w:rPr>
        <w:t xml:space="preserve">本项目是否接受联合体：否。</w:t>
      </w:r>
      <w:r/>
    </w:p>
    <w:p>
      <w:pPr>
        <w:pStyle w:val="832"/>
        <w:jc w:val="left"/>
        <w:spacing w:before="0" w:after="0" w:line="360" w:lineRule="auto"/>
        <w:rPr>
          <w:rFonts w:ascii="Times New Roman" w:hAnsi="Times New Roman" w:eastAsia="宋体"/>
          <w:color w:val="000000" w:themeColor="text1"/>
          <w:sz w:val="24"/>
          <w:szCs w:val="24"/>
          <w14:textFill>
            <w14:solidFill>
              <w14:schemeClr w14:val="tx1"/>
            </w14:solidFill>
          </w14:textFill>
        </w:rPr>
      </w:pPr>
      <w:r/>
      <w:bookmarkStart w:id="6" w:name="_Toc35393791"/>
      <w:r/>
      <w:bookmarkStart w:id="7" w:name="_Toc28359080"/>
      <w:r/>
      <w:bookmarkStart w:id="8" w:name="_Toc28359003"/>
      <w:r/>
      <w:bookmarkStart w:id="9" w:name="_Toc35393622"/>
      <w:r>
        <w:rPr>
          <w:rFonts w:ascii="Times New Roman" w:hAnsi="Times New Roman" w:eastAsia="宋体"/>
          <w:color w:val="000000" w:themeColor="text1"/>
          <w:sz w:val="24"/>
          <w:szCs w:val="24"/>
          <w14:textFill>
            <w14:solidFill>
              <w14:schemeClr w14:val="tx1"/>
            </w14:solidFill>
          </w14:textFill>
        </w:rPr>
        <w:t xml:space="preserve">二、申请人的资格要求（须同时满足）</w:t>
      </w:r>
      <w:bookmarkEnd w:id="6"/>
      <w:r/>
      <w:bookmarkEnd w:id="7"/>
      <w:r/>
      <w:bookmarkEnd w:id="8"/>
      <w:r/>
      <w:bookmarkEnd w:id="9"/>
      <w:r/>
      <w:r/>
    </w:p>
    <w:p>
      <w:pPr>
        <w:ind w:firstLine="480"/>
        <w:spacing w:line="360" w:lineRule="auto"/>
        <w:rPr>
          <w:color w:val="000000" w:themeColor="text1"/>
          <w:sz w:val="24"/>
          <w14:textFill>
            <w14:solidFill>
              <w14:schemeClr w14:val="tx1"/>
            </w14:solidFill>
          </w14:textFill>
        </w:rPr>
      </w:pPr>
      <w:r/>
      <w:bookmarkStart w:id="10" w:name="_Toc28359081"/>
      <w:r/>
      <w:bookmarkStart w:id="11" w:name="_Toc28359004"/>
      <w:r>
        <w:rPr>
          <w:color w:val="000000" w:themeColor="text1"/>
          <w:sz w:val="24"/>
          <w14:textFill>
            <w14:solidFill>
              <w14:schemeClr w14:val="tx1"/>
            </w14:solidFill>
          </w14:textFill>
        </w:rPr>
        <w:t xml:space="preserve">1.满足《中华人民共和国政府采购法》第二十二条规定</w:t>
      </w:r>
      <w:r>
        <w:rPr>
          <w:rFonts w:hint="eastAsia"/>
          <w:color w:val="000000" w:themeColor="text1"/>
          <w:sz w:val="24"/>
          <w14:textFill>
            <w14:solidFill>
              <w14:schemeClr w14:val="tx1"/>
            </w14:solidFill>
          </w14:textFill>
        </w:rPr>
        <w:t xml:space="preserve">以及下列情形：</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2.落实政府采购政策需满足的资格要求：</w:t>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2.1 中小企业政策</w:t>
      </w:r>
      <w:r/>
    </w:p>
    <w:p>
      <w:pPr>
        <w:ind w:firstLine="480"/>
        <w:spacing w:line="360" w:lineRule="auto"/>
        <w:rPr>
          <w:rFonts w:hint="eastAsia"/>
          <w:b/>
          <w:bCs/>
          <w:color w:val="000000" w:themeColor="text1"/>
          <w:sz w:val="24"/>
          <w:highlight w:val="yellow"/>
          <w14:textFill>
            <w14:solidFill>
              <w14:schemeClr w14:val="tx1"/>
            </w14:solidFill>
          </w14:textFill>
        </w:rPr>
      </w:pPr>
      <w:r>
        <w:rPr>
          <w:rFonts w:hint="eastAsia"/>
          <w:b/>
          <w:bCs/>
          <w:color w:val="000000" w:themeColor="text1"/>
          <w:sz w:val="24"/>
          <w:highlight w:val="yellow"/>
          <w14:textFill>
            <w14:solidFill>
              <w14:schemeClr w14:val="tx1"/>
            </w14:solidFill>
          </w14:textFill>
        </w:rPr>
        <w:t xml:space="preserve">本项目专门面向中小企业采购。即：提供的服务全部由符合政策要求的中小企业承接。</w:t>
      </w:r>
      <w:r/>
    </w:p>
    <w:p>
      <w:pPr>
        <w:ind w:firstLine="480"/>
        <w:spacing w:line="360" w:lineRule="auto"/>
        <w:rPr>
          <w:i/>
          <w:iCs/>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3.本项目的特定资格要求：</w:t>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3.1本项目是否接受分支机构参与</w:t>
      </w:r>
      <w:r>
        <w:rPr>
          <w:rFonts w:hint="eastAsia"/>
          <w:color w:val="000000" w:themeColor="text1"/>
          <w:sz w:val="24"/>
          <w14:textFill>
            <w14:solidFill>
              <w14:schemeClr w14:val="tx1"/>
            </w14:solidFill>
          </w14:textFill>
        </w:rPr>
        <w:t xml:space="preserve">磋商</w:t>
      </w:r>
      <w:r>
        <w:rPr>
          <w:color w:val="000000" w:themeColor="text1"/>
          <w:sz w:val="24"/>
          <w14:textFill>
            <w14:solidFill>
              <w14:schemeClr w14:val="tx1"/>
            </w14:solidFill>
          </w14:textFill>
        </w:rPr>
        <w:t xml:space="preserve">：否</w:t>
      </w:r>
      <w:r>
        <w:rPr>
          <w:rFonts w:hint="eastAsia"/>
          <w:color w:val="000000" w:themeColor="text1"/>
          <w:sz w:val="24"/>
          <w14:textFill>
            <w14:solidFill>
              <w14:schemeClr w14:val="tx1"/>
            </w14:solidFill>
          </w14:textFill>
        </w:rPr>
        <w:t xml:space="preserve">。</w:t>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3.2本项目是否属于政府购买服务：</w:t>
      </w:r>
      <w:r>
        <w:rPr>
          <w:rFonts w:hint="eastAsia"/>
          <w:b/>
          <w:bCs/>
          <w:color w:val="auto"/>
          <w:sz w:val="24"/>
          <w:highlight w:val="none"/>
        </w:rPr>
        <w:t xml:space="preserve">是，</w:t>
      </w:r>
      <w:r>
        <w:rPr>
          <w:rFonts w:hint="eastAsia"/>
          <w:color w:val="000000" w:themeColor="text1"/>
          <w:sz w:val="24"/>
          <w14:textFill>
            <w14:solidFill>
              <w14:schemeClr w14:val="tx1"/>
            </w14:solidFill>
          </w14:textFill>
        </w:rPr>
        <w:t xml:space="preserve">公益一类事业单位、使用事业编制且由财政拨款保障的群团组织，不得作为承接主体。</w:t>
      </w:r>
      <w:r/>
    </w:p>
    <w:p>
      <w:pPr>
        <w:ind w:firstLine="480"/>
        <w:spacing w:line="360" w:lineRule="auto"/>
        <w:rPr>
          <w:rFonts w:hint="eastAsia"/>
          <w:b/>
          <w:bCs/>
          <w:color w:val="auto"/>
          <w:sz w:val="24"/>
          <w:highlight w:val="none"/>
          <w:lang w:val="en-US" w:eastAsia="zh-CN"/>
        </w:rPr>
      </w:pPr>
      <w:r>
        <w:rPr>
          <w:sz w:val="24"/>
        </w:rPr>
        <w:t xml:space="preserve">3.3其他特</w:t>
      </w:r>
      <w:r>
        <w:rPr>
          <w:rFonts w:hint="eastAsia"/>
          <w:color w:val="000000" w:themeColor="text1"/>
          <w:sz w:val="24"/>
          <w14:textFill>
            <w14:solidFill>
              <w14:schemeClr w14:val="tx1"/>
            </w14:solidFill>
          </w14:textFill>
        </w:rPr>
        <w:t xml:space="preserve">定资格要求：</w:t>
      </w:r>
      <w:r>
        <w:rPr>
          <w:rFonts w:hint="eastAsia"/>
          <w:color w:val="auto"/>
          <w:sz w:val="24"/>
          <w:highlight w:val="none"/>
          <w:u w:val="single"/>
          <w:lang w:val="en-US" w:eastAsia="zh-CN"/>
        </w:rPr>
        <w:t xml:space="preserve">   /   </w:t>
      </w:r>
      <w:bookmarkEnd w:id="10"/>
      <w:bookmarkEnd w:id="11"/>
      <w:r/>
    </w:p>
    <w:p>
      <w:pPr>
        <w:pStyle w:val="832"/>
        <w:jc w:val="left"/>
        <w:spacing w:before="0" w:after="0" w:line="360" w:lineRule="auto"/>
        <w:widowControl/>
        <w:rPr>
          <w:rFonts w:ascii="Times New Roman" w:hAnsi="Times New Roman" w:eastAsia="宋体"/>
          <w:color w:val="000000" w:themeColor="text1"/>
          <w:sz w:val="24"/>
          <w:szCs w:val="24"/>
          <w14:textFill>
            <w14:solidFill>
              <w14:schemeClr w14:val="tx1"/>
            </w14:solidFill>
          </w14:textFill>
        </w:rPr>
      </w:pPr>
      <w:r/>
      <w:bookmarkStart w:id="12" w:name="_Toc35393792"/>
      <w:r/>
      <w:bookmarkStart w:id="13" w:name="_Toc35393623"/>
      <w:r>
        <w:rPr>
          <w:rFonts w:ascii="Times New Roman" w:hAnsi="Times New Roman" w:eastAsia="宋体"/>
          <w:color w:val="000000" w:themeColor="text1"/>
          <w:sz w:val="24"/>
          <w:szCs w:val="24"/>
          <w14:textFill>
            <w14:solidFill>
              <w14:schemeClr w14:val="tx1"/>
            </w14:solidFill>
          </w14:textFill>
        </w:rPr>
        <w:t xml:space="preserve">三、获取磋商文件</w:t>
      </w:r>
      <w:bookmarkEnd w:id="12"/>
      <w:r/>
      <w:bookmarkEnd w:id="13"/>
      <w:r/>
      <w:r/>
    </w:p>
    <w:p>
      <w:pPr>
        <w:ind w:firstLine="540"/>
        <w:spacing w:line="360" w:lineRule="auto"/>
        <w:rPr>
          <w:rFonts w:ascii="宋体" w:hAnsi="宋体" w:cs="宋体"/>
          <w:b/>
          <w:color w:val="000000" w:themeColor="text1"/>
          <w:sz w:val="24"/>
          <w14:textFill>
            <w14:solidFill>
              <w14:schemeClr w14:val="tx1"/>
            </w14:solidFill>
          </w14:textFill>
        </w:rPr>
      </w:pPr>
      <w:r/>
      <w:bookmarkStart w:id="14" w:name="_Toc35393624"/>
      <w:r/>
      <w:bookmarkStart w:id="15" w:name="_Toc28359005"/>
      <w:r/>
      <w:bookmarkStart w:id="16" w:name="_Toc35393793"/>
      <w:r/>
      <w:bookmarkStart w:id="17" w:name="_Toc28359082"/>
      <w:r>
        <w:rPr>
          <w:rFonts w:hint="eastAsia" w:ascii="宋体" w:hAnsi="宋体" w:cs="宋体"/>
          <w:color w:val="000000" w:themeColor="text1"/>
          <w:sz w:val="24"/>
          <w14:textFill>
            <w14:solidFill>
              <w14:schemeClr w14:val="tx1"/>
            </w14:solidFill>
          </w14:textFill>
        </w:rPr>
        <w:t xml:space="preserve">时间：</w:t>
      </w:r>
      <w:r>
        <w:rPr>
          <w:rFonts w:hint="eastAsia"/>
          <w:color w:val="000000" w:themeColor="text1"/>
          <w:sz w:val="24"/>
          <w:lang w:bidi="ar"/>
          <w14:textFill>
            <w14:solidFill>
              <w14:schemeClr w14:val="tx1"/>
            </w14:solidFill>
          </w14:textFill>
        </w:rPr>
        <w:t xml:space="preserve">自本公告发布之日起5个工作日</w:t>
      </w:r>
      <w:r>
        <w:rPr>
          <w:rFonts w:hint="eastAsia" w:ascii="宋体" w:hAnsi="宋体" w:cs="宋体"/>
          <w:color w:val="000000" w:themeColor="text1"/>
          <w:sz w:val="24"/>
          <w14:textFill>
            <w14:solidFill>
              <w14:schemeClr w14:val="tx1"/>
            </w14:solidFill>
          </w14:textFill>
        </w:rPr>
        <w:t xml:space="preserve">。</w:t>
      </w:r>
      <w:r/>
    </w:p>
    <w:p>
      <w:pPr>
        <w:ind w:firstLine="5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地点：</w:t>
      </w:r>
      <w:r>
        <w:rPr>
          <w:rFonts w:hint="eastAsia" w:ascii="宋体" w:hAnsi="宋体"/>
          <w:color w:val="000000" w:themeColor="text1"/>
          <w:sz w:val="24"/>
          <w14:textFill>
            <w14:solidFill>
              <w14:schemeClr w14:val="tx1"/>
            </w14:solidFill>
          </w14:textFill>
        </w:rPr>
        <w:t xml:space="preserve">“苏采云”政府采购一体化平台</w:t>
      </w:r>
      <w:r>
        <w:rPr>
          <w:rFonts w:hint="eastAsia" w:ascii="宋体" w:hAnsi="宋体" w:cs="宋体"/>
          <w:color w:val="000000" w:themeColor="text1"/>
          <w:sz w:val="24"/>
          <w14:textFill>
            <w14:solidFill>
              <w14:schemeClr w14:val="tx1"/>
            </w14:solidFill>
          </w14:textFill>
        </w:rPr>
        <w:t xml:space="preserve">。</w:t>
      </w:r>
      <w:r/>
    </w:p>
    <w:p>
      <w:pPr>
        <w:ind w:firstLine="5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方式</w:t>
      </w:r>
      <w:r>
        <w:rPr>
          <w:rFonts w:hint="eastAsia" w:ascii="宋体" w:hAnsi="宋体" w:eastAsia="宋体"/>
          <w:color w:val="000000" w:themeColor="text1"/>
          <w:sz w:val="24"/>
          <w14:textFill>
            <w14:solidFill>
              <w14:schemeClr w14:val="tx1"/>
            </w14:solidFill>
          </w14:textFill>
        </w:rPr>
        <w:t xml:space="preserve">：“苏采云”政府采购一体化平台自行免费下载。</w:t>
      </w:r>
      <w:r/>
    </w:p>
    <w:p>
      <w:pPr>
        <w:ind w:firstLine="54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售价：</w:t>
      </w:r>
      <w:r>
        <w:rPr>
          <w:rFonts w:hint="eastAsia" w:ascii="宋体" w:hAnsi="宋体" w:eastAsia="宋体" w:cs="宋体"/>
          <w:color w:val="000000" w:themeColor="text1"/>
          <w:sz w:val="24"/>
          <w:lang w:val="en-US" w:eastAsia="zh-CN"/>
          <w14:textFill>
            <w14:solidFill>
              <w14:schemeClr w14:val="tx1"/>
            </w14:solidFill>
          </w14:textFill>
        </w:rPr>
        <w:t xml:space="preserve">0</w:t>
      </w:r>
      <w:r>
        <w:rPr>
          <w:rFonts w:hint="eastAsia" w:ascii="宋体" w:hAnsi="宋体" w:eastAsia="宋体" w:cs="宋体"/>
          <w:color w:val="000000" w:themeColor="text1"/>
          <w:sz w:val="24"/>
          <w14:textFill>
            <w14:solidFill>
              <w14:schemeClr w14:val="tx1"/>
            </w14:solidFill>
          </w14:textFill>
        </w:rPr>
        <w:t xml:space="preserve">元。</w:t>
      </w:r>
      <w:r/>
    </w:p>
    <w:p>
      <w:pPr>
        <w:pStyle w:val="832"/>
        <w:jc w:val="left"/>
        <w:spacing w:before="0" w:after="0" w:line="360" w:lineRule="auto"/>
        <w:widowControl/>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 xml:space="preserve">四、</w:t>
      </w:r>
      <w:bookmarkEnd w:id="14"/>
      <w:r/>
      <w:bookmarkEnd w:id="15"/>
      <w:r/>
      <w:bookmarkEnd w:id="16"/>
      <w:r/>
      <w:bookmarkEnd w:id="17"/>
      <w:r>
        <w:rPr>
          <w:rFonts w:hint="eastAsia" w:ascii="Times New Roman" w:hAnsi="Times New Roman" w:eastAsia="宋体"/>
          <w:color w:val="000000" w:themeColor="text1"/>
          <w:sz w:val="24"/>
          <w:szCs w:val="24"/>
          <w14:textFill>
            <w14:solidFill>
              <w14:schemeClr w14:val="tx1"/>
            </w14:solidFill>
          </w14:textFill>
        </w:rPr>
        <w:t xml:space="preserve">响应文件提交</w:t>
      </w:r>
      <w:r/>
    </w:p>
    <w:p>
      <w:pPr>
        <w:ind w:firstLine="480"/>
        <w:spacing w:line="360" w:lineRule="auto"/>
        <w:rPr>
          <w:bCs/>
          <w:color w:val="000000" w:themeColor="text1"/>
          <w:sz w:val="24"/>
          <w:u w:val="single"/>
          <w14:textFill>
            <w14:solidFill>
              <w14:schemeClr w14:val="tx1"/>
            </w14:solidFill>
          </w14:textFill>
        </w:rPr>
      </w:pPr>
      <w:r/>
      <w:bookmarkStart w:id="18" w:name="_Hlk149911415"/>
      <w:r>
        <w:rPr>
          <w:rFonts w:hint="eastAsia"/>
          <w:color w:val="000000" w:themeColor="text1"/>
          <w:sz w:val="24"/>
          <w14:textFill>
            <w14:solidFill>
              <w14:schemeClr w14:val="tx1"/>
            </w14:solidFill>
          </w14:textFill>
        </w:rPr>
        <w:t xml:space="preserve">截止时间</w:t>
      </w:r>
      <w:r>
        <w:rPr>
          <w:color w:val="000000" w:themeColor="text1"/>
          <w:sz w:val="24"/>
          <w:lang w:bidi="ar"/>
          <w14:textFill>
            <w14:solidFill>
              <w14:schemeClr w14:val="tx1"/>
            </w14:solidFill>
          </w14:textFill>
        </w:rPr>
        <w:t xml:space="preserve">：</w:t>
      </w:r>
      <w:r>
        <w:rPr>
          <w:rFonts w:hint="eastAsia" w:ascii="宋体" w:hAnsi="宋体"/>
          <w:b/>
          <w:bCs/>
          <w:color w:val="000000" w:themeColor="text1"/>
          <w:sz w:val="24"/>
          <w:highlight w:val="yellow"/>
          <w14:textFill>
            <w14:solidFill>
              <w14:schemeClr w14:val="tx1"/>
            </w14:solidFill>
          </w14:textFill>
        </w:rPr>
        <w:t xml:space="preserve">2025年</w:t>
      </w:r>
      <w:r>
        <w:rPr>
          <w:rFonts w:hint="eastAsia" w:ascii="宋体" w:hAnsi="宋体"/>
          <w:b/>
          <w:bCs/>
          <w:color w:val="000000" w:themeColor="text1"/>
          <w:sz w:val="24"/>
          <w:highlight w:val="yellow"/>
          <w:lang w:val="en-US" w:eastAsia="zh-CN"/>
          <w14:textFill>
            <w14:solidFill>
              <w14:schemeClr w14:val="tx1"/>
            </w14:solidFill>
          </w14:textFill>
        </w:rPr>
        <w:t xml:space="preserve">11</w:t>
      </w:r>
      <w:r>
        <w:rPr>
          <w:rFonts w:hint="eastAsia" w:ascii="宋体" w:hAnsi="宋体"/>
          <w:b/>
          <w:bCs/>
          <w:color w:val="000000" w:themeColor="text1"/>
          <w:sz w:val="24"/>
          <w:highlight w:val="yellow"/>
          <w14:textFill>
            <w14:solidFill>
              <w14:schemeClr w14:val="tx1"/>
            </w14:solidFill>
          </w14:textFill>
        </w:rPr>
        <w:t xml:space="preserve">月</w:t>
      </w:r>
      <w:r>
        <w:rPr>
          <w:rFonts w:hint="eastAsia" w:ascii="宋体" w:hAnsi="宋体"/>
          <w:b/>
          <w:bCs/>
          <w:color w:val="000000" w:themeColor="text1"/>
          <w:sz w:val="24"/>
          <w:highlight w:val="yellow"/>
          <w:lang w:val="en-US" w:eastAsia="zh-CN"/>
          <w14:textFill>
            <w14:solidFill>
              <w14:schemeClr w14:val="tx1"/>
            </w14:solidFill>
          </w14:textFill>
        </w:rPr>
        <w:t xml:space="preserve">19</w:t>
      </w:r>
      <w:r>
        <w:rPr>
          <w:rFonts w:hint="eastAsia" w:ascii="宋体" w:hAnsi="宋体"/>
          <w:b/>
          <w:bCs/>
          <w:color w:val="000000" w:themeColor="text1"/>
          <w:sz w:val="24"/>
          <w:highlight w:val="yellow"/>
          <w14:textFill>
            <w14:solidFill>
              <w14:schemeClr w14:val="tx1"/>
            </w14:solidFill>
          </w14:textFill>
        </w:rPr>
        <w:t xml:space="preserve">日</w:t>
      </w:r>
      <w:r>
        <w:rPr>
          <w:rFonts w:hint="eastAsia" w:ascii="宋体" w:hAnsi="宋体"/>
          <w:b/>
          <w:bCs/>
          <w:color w:val="000000" w:themeColor="text1"/>
          <w:sz w:val="24"/>
          <w:highlight w:val="yellow"/>
          <w:lang w:val="en-US" w:eastAsia="zh-CN"/>
          <w14:textFill>
            <w14:solidFill>
              <w14:schemeClr w14:val="tx1"/>
            </w14:solidFill>
          </w14:textFill>
        </w:rPr>
        <w:t xml:space="preserve">14</w:t>
      </w:r>
      <w:r>
        <w:rPr>
          <w:rFonts w:hint="eastAsia" w:ascii="宋体" w:hAnsi="宋体"/>
          <w:b/>
          <w:bCs/>
          <w:color w:val="000000" w:themeColor="text1"/>
          <w:sz w:val="24"/>
          <w:highlight w:val="yellow"/>
          <w14:textFill>
            <w14:solidFill>
              <w14:schemeClr w14:val="tx1"/>
            </w14:solidFill>
          </w14:textFill>
        </w:rPr>
        <w:t xml:space="preserve">:</w:t>
      </w:r>
      <w:r>
        <w:rPr>
          <w:rFonts w:hint="eastAsia" w:ascii="宋体" w:hAnsi="宋体"/>
          <w:b/>
          <w:bCs/>
          <w:color w:val="000000" w:themeColor="text1"/>
          <w:sz w:val="24"/>
          <w:highlight w:val="yellow"/>
          <w:lang w:val="en-US" w:eastAsia="zh-CN"/>
          <w14:textFill>
            <w14:solidFill>
              <w14:schemeClr w14:val="tx1"/>
            </w14:solidFill>
          </w14:textFill>
        </w:rPr>
        <w:t xml:space="preserve">00</w:t>
      </w:r>
      <w:r>
        <w:rPr>
          <w:rFonts w:hint="eastAsia" w:ascii="宋体" w:hAnsi="宋体"/>
          <w:color w:val="000000" w:themeColor="text1"/>
          <w:sz w:val="24"/>
          <w14:textFill>
            <w14:solidFill>
              <w14:schemeClr w14:val="tx1"/>
            </w14:solidFill>
          </w14:textFill>
        </w:rPr>
        <w:t xml:space="preserve">（北京时间）。</w:t>
      </w:r>
      <w:r/>
    </w:p>
    <w:p>
      <w:pPr>
        <w:ind w:firstLine="480"/>
        <w:spacing w:line="360" w:lineRule="auto"/>
        <w:rPr>
          <w:color w:val="000000" w:themeColor="text1"/>
          <w:sz w:val="24"/>
          <w:lang w:val="zh-TW" w:bidi="ar"/>
          <w14:textFill>
            <w14:solidFill>
              <w14:schemeClr w14:val="tx1"/>
            </w14:solidFill>
          </w14:textFill>
        </w:rPr>
      </w:pPr>
      <w:r>
        <w:rPr>
          <w:color w:val="000000" w:themeColor="text1"/>
          <w:sz w:val="24"/>
          <w:lang w:bidi="ar"/>
          <w14:textFill>
            <w14:solidFill>
              <w14:schemeClr w14:val="tx1"/>
            </w14:solidFill>
          </w14:textFill>
        </w:rPr>
        <w:t xml:space="preserve">地点：</w:t>
      </w:r>
      <w:r>
        <w:rPr>
          <w:rFonts w:hint="eastAsia" w:ascii="宋体" w:hAnsi="宋体"/>
          <w:color w:val="000000" w:themeColor="text1"/>
          <w:sz w:val="24"/>
          <w14:textFill>
            <w14:solidFill>
              <w14:schemeClr w14:val="tx1"/>
            </w14:solidFill>
          </w14:textFill>
        </w:rPr>
        <w:t xml:space="preserve">“苏采云”政府采购一体化平台</w:t>
      </w:r>
      <w:r>
        <w:rPr>
          <w:color w:val="000000" w:themeColor="text1"/>
          <w:sz w:val="24"/>
          <w:lang w:val="zh-TW" w:bidi="ar"/>
          <w14:textFill>
            <w14:solidFill>
              <w14:schemeClr w14:val="tx1"/>
            </w14:solidFill>
          </w14:textFill>
        </w:rPr>
        <w:t xml:space="preserve">。</w:t>
      </w:r>
      <w:bookmarkEnd w:id="18"/>
      <w:r/>
    </w:p>
    <w:p>
      <w:pPr>
        <w:pStyle w:val="832"/>
        <w:jc w:val="left"/>
        <w:spacing w:before="0" w:after="0" w:line="360" w:lineRule="auto"/>
        <w:rPr>
          <w:rFonts w:ascii="Times New Roman" w:hAnsi="Times New Roman" w:eastAsia="宋体"/>
          <w:color w:val="000000" w:themeColor="text1"/>
          <w:sz w:val="24"/>
          <w:szCs w:val="24"/>
          <w14:textFill>
            <w14:solidFill>
              <w14:schemeClr w14:val="tx1"/>
            </w14:solidFill>
          </w14:textFill>
        </w:rPr>
      </w:pPr>
      <w:r/>
      <w:bookmarkStart w:id="19" w:name="_Toc28359084"/>
      <w:r/>
      <w:bookmarkStart w:id="20" w:name="_Toc35393625"/>
      <w:r/>
      <w:bookmarkStart w:id="21" w:name="_Toc28359007"/>
      <w:r/>
      <w:bookmarkStart w:id="22" w:name="_Toc35393794"/>
      <w:r>
        <w:rPr>
          <w:rFonts w:ascii="Times New Roman" w:hAnsi="Times New Roman" w:eastAsia="宋体"/>
          <w:color w:val="000000" w:themeColor="text1"/>
          <w:sz w:val="24"/>
          <w:szCs w:val="24"/>
          <w14:textFill>
            <w14:solidFill>
              <w14:schemeClr w14:val="tx1"/>
            </w14:solidFill>
          </w14:textFill>
        </w:rPr>
        <w:t xml:space="preserve">五、开启</w:t>
      </w:r>
      <w:r/>
    </w:p>
    <w:p>
      <w:pPr>
        <w:ind w:firstLine="480"/>
        <w:spacing w:line="360" w:lineRule="auto"/>
        <w:rPr>
          <w:bCs/>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 xml:space="preserve">截止时间</w:t>
      </w:r>
      <w:r>
        <w:rPr>
          <w:color w:val="000000" w:themeColor="text1"/>
          <w:sz w:val="24"/>
          <w:lang w:bidi="ar"/>
          <w14:textFill>
            <w14:solidFill>
              <w14:schemeClr w14:val="tx1"/>
            </w14:solidFill>
          </w14:textFill>
        </w:rPr>
        <w:t xml:space="preserve">：</w:t>
      </w:r>
      <w:r>
        <w:rPr>
          <w:rFonts w:hint="eastAsia" w:ascii="宋体" w:hAnsi="宋体"/>
          <w:b/>
          <w:bCs/>
          <w:color w:val="000000" w:themeColor="text1"/>
          <w:sz w:val="24"/>
          <w:highlight w:val="yellow"/>
          <w14:textFill>
            <w14:solidFill>
              <w14:schemeClr w14:val="tx1"/>
            </w14:solidFill>
          </w14:textFill>
        </w:rPr>
        <w:t xml:space="preserve">2025年</w:t>
      </w:r>
      <w:r>
        <w:rPr>
          <w:rFonts w:hint="eastAsia" w:ascii="宋体" w:hAnsi="宋体"/>
          <w:b/>
          <w:bCs/>
          <w:color w:val="000000" w:themeColor="text1"/>
          <w:sz w:val="24"/>
          <w:highlight w:val="yellow"/>
          <w:lang w:val="en-US" w:eastAsia="zh-CN"/>
          <w14:textFill>
            <w14:solidFill>
              <w14:schemeClr w14:val="tx1"/>
            </w14:solidFill>
          </w14:textFill>
        </w:rPr>
        <w:t xml:space="preserve">11</w:t>
      </w:r>
      <w:r>
        <w:rPr>
          <w:rFonts w:hint="eastAsia" w:ascii="宋体" w:hAnsi="宋体"/>
          <w:b/>
          <w:bCs/>
          <w:color w:val="000000" w:themeColor="text1"/>
          <w:sz w:val="24"/>
          <w:highlight w:val="yellow"/>
          <w14:textFill>
            <w14:solidFill>
              <w14:schemeClr w14:val="tx1"/>
            </w14:solidFill>
          </w14:textFill>
        </w:rPr>
        <w:t xml:space="preserve">月</w:t>
      </w:r>
      <w:r>
        <w:rPr>
          <w:rFonts w:hint="eastAsia" w:ascii="宋体" w:hAnsi="宋体"/>
          <w:b/>
          <w:bCs/>
          <w:color w:val="000000" w:themeColor="text1"/>
          <w:sz w:val="24"/>
          <w:highlight w:val="yellow"/>
          <w:lang w:val="en-US" w:eastAsia="zh-CN"/>
          <w14:textFill>
            <w14:solidFill>
              <w14:schemeClr w14:val="tx1"/>
            </w14:solidFill>
          </w14:textFill>
        </w:rPr>
        <w:t xml:space="preserve">19</w:t>
      </w:r>
      <w:r>
        <w:rPr>
          <w:rFonts w:hint="eastAsia" w:ascii="宋体" w:hAnsi="宋体"/>
          <w:b/>
          <w:bCs/>
          <w:color w:val="000000" w:themeColor="text1"/>
          <w:sz w:val="24"/>
          <w:highlight w:val="yellow"/>
          <w14:textFill>
            <w14:solidFill>
              <w14:schemeClr w14:val="tx1"/>
            </w14:solidFill>
          </w14:textFill>
        </w:rPr>
        <w:t xml:space="preserve">日</w:t>
      </w:r>
      <w:r>
        <w:rPr>
          <w:rFonts w:hint="eastAsia" w:ascii="宋体" w:hAnsi="宋体"/>
          <w:b/>
          <w:bCs/>
          <w:color w:val="000000" w:themeColor="text1"/>
          <w:sz w:val="24"/>
          <w:highlight w:val="yellow"/>
          <w:lang w:val="en-US" w:eastAsia="zh-CN"/>
          <w14:textFill>
            <w14:solidFill>
              <w14:schemeClr w14:val="tx1"/>
            </w14:solidFill>
          </w14:textFill>
        </w:rPr>
        <w:t xml:space="preserve">14</w:t>
      </w:r>
      <w:r>
        <w:rPr>
          <w:rFonts w:hint="eastAsia" w:ascii="宋体" w:hAnsi="宋体"/>
          <w:b/>
          <w:bCs/>
          <w:color w:val="000000" w:themeColor="text1"/>
          <w:sz w:val="24"/>
          <w:highlight w:val="yellow"/>
          <w14:textFill>
            <w14:solidFill>
              <w14:schemeClr w14:val="tx1"/>
            </w14:solidFill>
          </w14:textFill>
        </w:rPr>
        <w:t xml:space="preserve">:</w:t>
      </w:r>
      <w:r>
        <w:rPr>
          <w:rFonts w:hint="eastAsia" w:ascii="宋体" w:hAnsi="宋体"/>
          <w:b/>
          <w:bCs/>
          <w:color w:val="000000" w:themeColor="text1"/>
          <w:sz w:val="24"/>
          <w:highlight w:val="yellow"/>
          <w:lang w:val="en-US" w:eastAsia="zh-CN"/>
          <w14:textFill>
            <w14:solidFill>
              <w14:schemeClr w14:val="tx1"/>
            </w14:solidFill>
          </w14:textFill>
        </w:rPr>
        <w:t xml:space="preserve">00</w:t>
      </w:r>
      <w:r>
        <w:rPr>
          <w:bCs/>
          <w:color w:val="000000" w:themeColor="text1"/>
          <w:sz w:val="24"/>
          <w:lang w:bidi="ar"/>
          <w14:textFill>
            <w14:solidFill>
              <w14:schemeClr w14:val="tx1"/>
            </w14:solidFill>
          </w14:textFill>
        </w:rPr>
        <w:t xml:space="preserve">（北京时间）</w:t>
      </w:r>
      <w:r>
        <w:rPr>
          <w:iCs/>
          <w:color w:val="000000" w:themeColor="text1"/>
          <w:sz w:val="24"/>
          <w:lang w:bidi="ar"/>
          <w14:textFill>
            <w14:solidFill>
              <w14:schemeClr w14:val="tx1"/>
            </w14:solidFill>
          </w14:textFill>
        </w:rPr>
        <w:t xml:space="preserve">。</w:t>
      </w:r>
      <w:r/>
    </w:p>
    <w:p>
      <w:pPr>
        <w:ind w:firstLine="480"/>
        <w:spacing w:line="360" w:lineRule="auto"/>
        <w:rPr>
          <w:color w:val="000000" w:themeColor="text1"/>
          <w14:textFill>
            <w14:solidFill>
              <w14:schemeClr w14:val="tx1"/>
            </w14:solidFill>
          </w14:textFill>
        </w:rPr>
      </w:pPr>
      <w:r>
        <w:rPr>
          <w:color w:val="000000" w:themeColor="text1"/>
          <w:sz w:val="24"/>
          <w:lang w:bidi="ar"/>
          <w14:textFill>
            <w14:solidFill>
              <w14:schemeClr w14:val="tx1"/>
            </w14:solidFill>
          </w14:textFill>
        </w:rPr>
        <w:t xml:space="preserve">地点：</w:t>
      </w:r>
      <w:r>
        <w:rPr>
          <w:rFonts w:hint="eastAsia" w:ascii="宋体" w:hAnsi="宋体"/>
          <w:color w:val="000000" w:themeColor="text1"/>
          <w:sz w:val="24"/>
          <w14:textFill>
            <w14:solidFill>
              <w14:schemeClr w14:val="tx1"/>
            </w14:solidFill>
          </w14:textFill>
        </w:rPr>
        <w:t xml:space="preserve">“苏采云”政府采购交易系统网上开标大厅</w:t>
      </w:r>
      <w:r>
        <w:rPr>
          <w:color w:val="000000" w:themeColor="text1"/>
          <w:sz w:val="24"/>
          <w:lang w:val="zh-TW" w:bidi="ar"/>
          <w14:textFill>
            <w14:solidFill>
              <w14:schemeClr w14:val="tx1"/>
            </w14:solidFill>
          </w14:textFill>
        </w:rPr>
        <w:t xml:space="preserve">。</w:t>
      </w:r>
      <w:r/>
    </w:p>
    <w:p>
      <w:pPr>
        <w:pStyle w:val="832"/>
        <w:jc w:val="left"/>
        <w:spacing w:before="0" w:after="0" w:line="360" w:lineRule="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14:textFill>
            <w14:solidFill>
              <w14:schemeClr w14:val="tx1"/>
            </w14:solidFill>
          </w14:textFill>
        </w:rPr>
        <w:t xml:space="preserve">六</w:t>
      </w:r>
      <w:r>
        <w:rPr>
          <w:rFonts w:ascii="Times New Roman" w:hAnsi="Times New Roman" w:eastAsia="宋体"/>
          <w:color w:val="000000" w:themeColor="text1"/>
          <w:sz w:val="24"/>
          <w:szCs w:val="24"/>
          <w14:textFill>
            <w14:solidFill>
              <w14:schemeClr w14:val="tx1"/>
            </w14:solidFill>
          </w14:textFill>
        </w:rPr>
        <w:t xml:space="preserve">、公告期限</w:t>
      </w:r>
      <w:bookmarkEnd w:id="19"/>
      <w:r/>
      <w:bookmarkEnd w:id="20"/>
      <w:r/>
      <w:bookmarkEnd w:id="21"/>
      <w:r/>
      <w:bookmarkEnd w:id="22"/>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自本公告发布之日起3个工作日。</w:t>
      </w:r>
      <w:bookmarkStart w:id="23" w:name="_Toc35393795"/>
      <w:r/>
      <w:bookmarkStart w:id="24" w:name="_Toc35393626"/>
      <w:r/>
      <w:r/>
    </w:p>
    <w:p>
      <w:pPr>
        <w:spacing w:line="360" w:lineRule="auto"/>
        <w:rPr>
          <w:b/>
          <w:color w:val="000000" w:themeColor="text1"/>
          <w:sz w:val="24"/>
          <w14:textFill>
            <w14:solidFill>
              <w14:schemeClr w14:val="tx1"/>
            </w14:solidFill>
          </w14:textFill>
        </w:rPr>
      </w:pPr>
      <w:r>
        <w:rPr>
          <w:rFonts w:hint="eastAsia" w:ascii="Times New Roman" w:hAnsi="Times New Roman"/>
          <w:b/>
          <w:color w:val="000000" w:themeColor="text1"/>
          <w:sz w:val="24"/>
          <w:szCs w:val="24"/>
          <w14:textFill>
            <w14:solidFill>
              <w14:schemeClr w14:val="tx1"/>
            </w14:solidFill>
          </w14:textFill>
        </w:rPr>
        <w:t xml:space="preserve">七</w:t>
      </w:r>
      <w:r>
        <w:rPr>
          <w:rFonts w:ascii="Times New Roman" w:hAnsi="Times New Roman"/>
          <w:b/>
          <w:color w:val="000000" w:themeColor="text1"/>
          <w:sz w:val="24"/>
          <w:szCs w:val="24"/>
          <w14:textFill>
            <w14:solidFill>
              <w14:schemeClr w14:val="tx1"/>
            </w14:solidFill>
          </w14:textFill>
        </w:rPr>
        <w:t xml:space="preserve">、其他补充事宜</w:t>
      </w:r>
      <w:bookmarkEnd w:id="23"/>
      <w:r/>
      <w:bookmarkEnd w:id="24"/>
      <w:r/>
      <w:bookmarkStart w:id="25" w:name="_Toc28359008"/>
      <w:r/>
      <w:bookmarkStart w:id="26" w:name="_Toc28359085"/>
      <w:r/>
      <w:bookmarkStart w:id="27" w:name="_Toc35393796"/>
      <w:r/>
      <w:bookmarkStart w:id="28" w:name="_Toc35393627"/>
      <w:r/>
      <w:r/>
    </w:p>
    <w:p>
      <w:pPr>
        <w:ind w:firstLine="480"/>
        <w:spacing w:line="360" w:lineRule="auto"/>
        <w:rPr>
          <w:color w:val="000000" w:themeColor="text1"/>
          <w:sz w:val="24"/>
          <w:lang w:bidi="ar"/>
          <w14:textFill>
            <w14:solidFill>
              <w14:schemeClr w14:val="tx1"/>
            </w14:solidFill>
          </w14:textFill>
        </w:rPr>
      </w:pPr>
      <w:r>
        <w:rPr>
          <w:rFonts w:hint="eastAsia" w:ascii="Times New Roman" w:hAnsi="Times New Roman"/>
          <w:color w:val="000000" w:themeColor="text1"/>
          <w:sz w:val="24"/>
          <w:szCs w:val="24"/>
          <w:lang w:bidi="ar"/>
          <w14:textFill>
            <w14:solidFill>
              <w14:schemeClr w14:val="tx1"/>
            </w14:solidFill>
          </w14:textFill>
        </w:rPr>
        <w:t xml:space="preserve">1</w:t>
      </w:r>
      <w:r>
        <w:rPr>
          <w:rFonts w:hint="eastAsia"/>
          <w:color w:val="000000" w:themeColor="text1"/>
          <w:sz w:val="24"/>
          <w:lang w:bidi="ar"/>
          <w14:textFill>
            <w14:solidFill>
              <w14:schemeClr w14:val="tx1"/>
            </w14:solidFill>
          </w14:textFill>
        </w:rPr>
        <w:t xml:space="preserve">．</w:t>
      </w:r>
      <w:r>
        <w:rPr>
          <w:rFonts w:hint="eastAsia" w:ascii="Times New Roman" w:hAnsi="Times New Roman"/>
          <w:color w:val="000000" w:themeColor="text1"/>
          <w:sz w:val="24"/>
          <w:szCs w:val="24"/>
          <w:lang w:bidi="ar"/>
          <w14:textFill>
            <w14:solidFill>
              <w14:schemeClr w14:val="tx1"/>
            </w14:solidFill>
          </w14:textFill>
        </w:rPr>
        <w:t xml:space="preserve">磋商保证金：无需缴纳。</w:t>
      </w:r>
      <w:r/>
    </w:p>
    <w:p>
      <w:pPr>
        <w:ind w:firstLine="480"/>
        <w:jc w:val="left"/>
        <w:spacing w:line="360" w:lineRule="auto"/>
        <w:rPr>
          <w:rFonts w:ascii="Times New Roman" w:hAnsi="Times New Roman"/>
          <w:color w:val="000000" w:themeColor="text1"/>
          <w:sz w:val="24"/>
          <w:szCs w:val="24"/>
          <w:lang w:bidi="ar"/>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 xml:space="preserve">2.</w:t>
      </w:r>
      <w:r>
        <w:rPr>
          <w:rFonts w:hint="eastAsia" w:ascii="Times New Roman" w:hAnsi="Times New Roman"/>
          <w:color w:val="000000" w:themeColor="text1"/>
          <w:sz w:val="24"/>
          <w:szCs w:val="24"/>
          <w:lang w:bidi="ar"/>
          <w14:textFill>
            <w14:solidFill>
              <w14:schemeClr w14:val="tx1"/>
            </w14:solidFill>
          </w14:textFill>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p>
    <w:p>
      <w:pPr>
        <w:ind w:firstLine="480"/>
        <w:spacing w:line="360" w:lineRule="auto"/>
        <w:rPr>
          <w:color w:val="000000" w:themeColor="text1"/>
          <w:sz w:val="24"/>
          <w:lang w:bidi="ar"/>
          <w14:textFill>
            <w14:solidFill>
              <w14:schemeClr w14:val="tx1"/>
            </w14:solidFill>
          </w14:textFill>
        </w:rPr>
      </w:pPr>
      <w:r>
        <w:rPr>
          <w:rFonts w:hint="eastAsia" w:ascii="Times New Roman" w:hAnsi="Times New Roman"/>
          <w:color w:val="000000" w:themeColor="text1"/>
          <w:sz w:val="24"/>
          <w:szCs w:val="24"/>
          <w:lang w:bidi="ar"/>
          <w14:textFill>
            <w14:solidFill>
              <w14:schemeClr w14:val="tx1"/>
            </w14:solidFill>
          </w14:textFill>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响应文件。</w:t>
      </w:r>
      <w:r/>
    </w:p>
    <w:p>
      <w:pPr>
        <w:ind w:firstLine="480"/>
        <w:spacing w:line="360" w:lineRule="auto"/>
        <w:rPr>
          <w:rFonts w:ascii="Times New Roman" w:hAnsi="Times New Roman"/>
          <w:b/>
          <w:color w:val="000000" w:themeColor="text1"/>
          <w:sz w:val="24"/>
          <w:szCs w:val="24"/>
          <w:lang w:bidi="ar"/>
          <w14:textFill>
            <w14:solidFill>
              <w14:schemeClr w14:val="tx1"/>
            </w14:solidFill>
          </w14:textFill>
        </w:rPr>
      </w:pPr>
      <w:r>
        <w:rPr>
          <w:rFonts w:hint="eastAsia" w:ascii="Times New Roman" w:hAnsi="Times New Roman"/>
          <w:color w:val="000000" w:themeColor="text1"/>
          <w:sz w:val="24"/>
          <w:szCs w:val="24"/>
          <w:lang w:bidi="ar"/>
          <w14:textFill>
            <w14:solidFill>
              <w14:schemeClr w14:val="tx1"/>
            </w14:solidFill>
          </w14:textFill>
        </w:rPr>
        <w:t xml:space="preserve">3</w:t>
      </w:r>
      <w:r>
        <w:rPr>
          <w:rFonts w:hint="eastAsia"/>
          <w:color w:val="000000" w:themeColor="text1"/>
          <w:sz w:val="24"/>
          <w:lang w:bidi="ar"/>
          <w14:textFill>
            <w14:solidFill>
              <w14:schemeClr w14:val="tx1"/>
            </w14:solidFill>
          </w14:textFill>
        </w:rPr>
        <w:t xml:space="preserve">．</w:t>
      </w:r>
      <w:r>
        <w:rPr>
          <w:rFonts w:hint="eastAsia" w:ascii="Times New Roman" w:hAnsi="Times New Roman"/>
          <w:color w:val="000000" w:themeColor="text1"/>
          <w:sz w:val="24"/>
          <w:szCs w:val="24"/>
          <w:lang w:bidi="ar"/>
          <w14:textFill>
            <w14:solidFill>
              <w14:schemeClr w14:val="tx1"/>
            </w14:solidFill>
          </w14:textFill>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hint="eastAsia" w:ascii="Times New Roman" w:hAnsi="Times New Roman"/>
          <w:color w:val="000000" w:themeColor="text1"/>
          <w:sz w:val="24"/>
          <w:szCs w:val="24"/>
          <w:lang w:bidi="ar"/>
          <w14:textFill>
            <w14:solidFill>
              <w14:schemeClr w14:val="tx1"/>
            </w14:solidFill>
          </w14:textFill>
        </w:rPr>
      </w:pPr>
      <w:r>
        <w:rPr>
          <w:rFonts w:hint="eastAsia" w:ascii="Times New Roman" w:hAnsi="Times New Roman"/>
          <w:color w:val="000000" w:themeColor="text1"/>
          <w:sz w:val="24"/>
          <w:szCs w:val="24"/>
          <w:lang w:val="en-US" w:eastAsia="zh-CN" w:bidi="ar"/>
          <w14:textFill>
            <w14:solidFill>
              <w14:schemeClr w14:val="tx1"/>
            </w14:solidFill>
          </w14:textFill>
        </w:rPr>
        <w:t xml:space="preserve">4</w:t>
      </w:r>
      <w:r>
        <w:rPr>
          <w:rFonts w:hint="eastAsia" w:ascii="Times New Roman" w:hAnsi="Times New Roman"/>
          <w:color w:val="000000" w:themeColor="text1"/>
          <w:sz w:val="24"/>
          <w:szCs w:val="24"/>
          <w:lang w:bidi="ar"/>
          <w14:textFill>
            <w14:solidFill>
              <w14:schemeClr w14:val="tx1"/>
            </w14:solidFill>
          </w14:textFill>
        </w:rPr>
        <w:t xml:space="preserve">．采购公告内容与采购文件不一致的，以采购文件为准。</w:t>
      </w:r>
      <w:r/>
    </w:p>
    <w:p>
      <w:pPr>
        <w:pStyle w:val="832"/>
        <w:jc w:val="left"/>
        <w:spacing w:before="0" w:after="0" w:line="360" w:lineRule="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14:textFill>
            <w14:solidFill>
              <w14:schemeClr w14:val="tx1"/>
            </w14:solidFill>
          </w14:textFill>
        </w:rPr>
        <w:t xml:space="preserve">八</w:t>
      </w:r>
      <w:r>
        <w:rPr>
          <w:rFonts w:ascii="Times New Roman" w:hAnsi="Times New Roman" w:eastAsia="宋体"/>
          <w:color w:val="000000" w:themeColor="text1"/>
          <w:sz w:val="24"/>
          <w:szCs w:val="24"/>
          <w14:textFill>
            <w14:solidFill>
              <w14:schemeClr w14:val="tx1"/>
            </w14:solidFill>
          </w14:textFill>
        </w:rPr>
        <w:t xml:space="preserve">、对本项目提出询问，请按以下方式联系。</w:t>
      </w:r>
      <w:bookmarkEnd w:id="25"/>
      <w:r/>
      <w:bookmarkEnd w:id="26"/>
      <w:r/>
      <w:bookmarkEnd w:id="27"/>
      <w:r/>
      <w:bookmarkEnd w:id="28"/>
      <w:r/>
      <w:r/>
    </w:p>
    <w:p>
      <w:pPr>
        <w:pStyle w:val="832"/>
        <w:ind w:left="630"/>
        <w:jc w:val="left"/>
        <w:spacing w:before="0" w:after="0" w:line="360" w:lineRule="auto"/>
        <w:rPr>
          <w:rFonts w:ascii="宋体" w:hAnsi="宋体" w:eastAsia="宋体"/>
          <w:color w:val="000000" w:themeColor="text1"/>
          <w:sz w:val="24"/>
          <w:szCs w:val="24"/>
          <w14:textFill>
            <w14:solidFill>
              <w14:schemeClr w14:val="tx1"/>
            </w14:solidFill>
          </w14:textFill>
        </w:rPr>
      </w:pPr>
      <w:r/>
      <w:bookmarkStart w:id="29" w:name="_Toc28359010"/>
      <w:r/>
      <w:bookmarkStart w:id="30" w:name="_Toc28359087"/>
      <w:r>
        <w:rPr>
          <w:rFonts w:hint="eastAsia"/>
          <w:color w:val="000000" w:themeColor="text1"/>
          <w:sz w:val="24"/>
          <w:lang w:val="zh-TW" w:bidi="ar"/>
          <w14:textFill>
            <w14:solidFill>
              <w14:schemeClr w14:val="tx1"/>
            </w14:solidFill>
          </w14:textFill>
        </w:rPr>
        <w:t xml:space="preserve"> </w:t>
      </w:r>
      <w:bookmarkStart w:id="31" w:name="_Toc28359096"/>
      <w:r/>
      <w:bookmarkStart w:id="32" w:name="_Toc35393806"/>
      <w:r/>
      <w:bookmarkStart w:id="33" w:name="_Toc35393637"/>
      <w:r/>
      <w:bookmarkStart w:id="34" w:name="_Toc28359019"/>
      <w:r>
        <w:rPr>
          <w:rFonts w:ascii="宋体" w:hAnsi="宋体" w:eastAsia="宋体"/>
          <w:color w:val="000000" w:themeColor="text1"/>
          <w:sz w:val="24"/>
          <w:szCs w:val="24"/>
          <w14:textFill>
            <w14:solidFill>
              <w14:schemeClr w14:val="tx1"/>
            </w14:solidFill>
          </w14:textFill>
        </w:rPr>
        <w:t xml:space="preserve">1.</w:t>
      </w:r>
      <w:r>
        <w:rPr>
          <w:rFonts w:hint="eastAsia" w:ascii="宋体" w:hAnsi="宋体" w:eastAsia="宋体"/>
          <w:color w:val="000000" w:themeColor="text1"/>
          <w:sz w:val="24"/>
          <w:szCs w:val="24"/>
          <w14:textFill>
            <w14:solidFill>
              <w14:schemeClr w14:val="tx1"/>
            </w14:solidFill>
          </w14:textFill>
        </w:rPr>
        <w:t xml:space="preserve">采购人</w:t>
      </w:r>
      <w:r>
        <w:rPr>
          <w:rFonts w:ascii="宋体" w:hAnsi="宋体" w:eastAsia="宋体"/>
          <w:color w:val="000000" w:themeColor="text1"/>
          <w:sz w:val="24"/>
          <w:szCs w:val="24"/>
          <w14:textFill>
            <w14:solidFill>
              <w14:schemeClr w14:val="tx1"/>
            </w14:solidFill>
          </w14:textFill>
        </w:rPr>
        <w:t xml:space="preserve">信息</w:t>
      </w:r>
      <w:bookmarkEnd w:id="31"/>
      <w:r/>
      <w:bookmarkEnd w:id="32"/>
      <w:r/>
      <w:bookmarkEnd w:id="33"/>
      <w:r/>
      <w:bookmarkEnd w:id="34"/>
      <w:r/>
      <w:r/>
    </w:p>
    <w:p>
      <w:pPr>
        <w:ind w:firstLine="720"/>
        <w:jc w:val="left"/>
        <w:spacing w:line="360" w:lineRule="auto"/>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单位名称：</w:t>
      </w:r>
      <w:r>
        <w:rPr>
          <w:rFonts w:hint="eastAsia" w:ascii="宋体" w:hAnsi="宋体"/>
          <w:color w:val="000000" w:themeColor="text1"/>
          <w:sz w:val="24"/>
          <w:lang w:eastAsia="zh-CN"/>
          <w14:textFill>
            <w14:solidFill>
              <w14:schemeClr w14:val="tx1"/>
            </w14:solidFill>
          </w14:textFill>
        </w:rPr>
        <w:t xml:space="preserve">常州市金坛区金城镇人民政府</w:t>
      </w:r>
      <w:r/>
    </w:p>
    <w:p>
      <w:pPr>
        <w:ind w:firstLine="72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单位地址：</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常州市金坛区江南路99号</w:t>
      </w:r>
      <w:r/>
    </w:p>
    <w:p>
      <w:pPr>
        <w:ind w:firstLine="720"/>
        <w:jc w:val="left"/>
        <w:spacing w:line="360" w:lineRule="auto"/>
        <w:rPr>
          <w:rFonts w:hint="default" w:ascii="宋体" w:hAnsi="宋体" w:eastAsia="宋体"/>
          <w:b/>
          <w:bCs/>
          <w:color w:val="auto"/>
          <w:sz w:val="24"/>
          <w:highlight w:val="none"/>
          <w:lang w:val="en-US" w:eastAsia="zh-CN"/>
        </w:rPr>
      </w:pPr>
      <w:r>
        <w:rPr>
          <w:rFonts w:ascii="宋体" w:hAnsi="宋体" w:eastAsia="宋体"/>
          <w:color w:val="000000" w:themeColor="text1"/>
          <w:sz w:val="24"/>
          <w:highlight w:val="none"/>
          <w14:textFill>
            <w14:solidFill>
              <w14:schemeClr w14:val="tx1"/>
            </w14:solidFill>
          </w14:textFill>
        </w:rPr>
        <w:t xml:space="preserve">联</w:t>
      </w:r>
      <w:r>
        <w:rPr>
          <w:rFonts w:hint="eastAsia" w:ascii="宋体" w:hAnsi="宋体" w:eastAsia="宋体"/>
          <w:color w:val="000000" w:themeColor="text1"/>
          <w:sz w:val="24"/>
          <w:highlight w:val="none"/>
          <w:lang w:val="en-US" w:eastAsia="zh-CN"/>
          <w14:textFill>
            <w14:solidFill>
              <w14:schemeClr w14:val="tx1"/>
            </w14:solidFill>
          </w14:textFill>
        </w:rPr>
        <w:t xml:space="preserve"> </w:t>
      </w:r>
      <w:r>
        <w:rPr>
          <w:rFonts w:ascii="宋体" w:hAnsi="宋体" w:eastAsia="宋体"/>
          <w:color w:val="000000" w:themeColor="text1"/>
          <w:sz w:val="24"/>
          <w:highlight w:val="none"/>
          <w14:textFill>
            <w14:solidFill>
              <w14:schemeClr w14:val="tx1"/>
            </w14:solidFill>
          </w14:textFill>
        </w:rPr>
        <w:t xml:space="preserve">系</w:t>
      </w:r>
      <w:r>
        <w:rPr>
          <w:rFonts w:hint="eastAsia" w:ascii="宋体" w:hAnsi="宋体" w:eastAsia="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olor w:val="000000" w:themeColor="text1"/>
          <w:sz w:val="24"/>
          <w:highlight w:val="none"/>
          <w14:textFill>
            <w14:solidFill>
              <w14:schemeClr w14:val="tx1"/>
            </w14:solidFill>
          </w14:textFill>
        </w:rPr>
        <w:t xml:space="preserve">人</w:t>
      </w:r>
      <w:r>
        <w:rPr>
          <w:rFonts w:ascii="宋体" w:hAnsi="宋体" w:eastAsia="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石先生</w:t>
      </w:r>
      <w:r/>
    </w:p>
    <w:p>
      <w:pPr>
        <w:ind w:firstLine="720"/>
        <w:jc w:val="left"/>
        <w:spacing w:line="360" w:lineRule="auto"/>
        <w:rPr>
          <w:rFonts w:ascii="宋体" w:hAnsi="宋体" w:eastAsia="宋体"/>
          <w:color w:val="auto"/>
          <w:sz w:val="24"/>
          <w:highlight w:val="none"/>
        </w:rPr>
      </w:pPr>
      <w:r>
        <w:rPr>
          <w:rFonts w:ascii="宋体" w:hAnsi="宋体" w:eastAsia="宋体"/>
          <w:color w:val="auto"/>
          <w:sz w:val="24"/>
          <w:highlight w:val="none"/>
        </w:rPr>
        <w:t xml:space="preserve">联系</w:t>
      </w:r>
      <w:r>
        <w:rPr>
          <w:rFonts w:hint="eastAsia" w:ascii="宋体" w:hAnsi="宋体" w:eastAsia="宋体"/>
          <w:color w:val="auto"/>
          <w:sz w:val="24"/>
          <w:highlight w:val="none"/>
        </w:rPr>
        <w:t xml:space="preserve">电话</w:t>
      </w:r>
      <w:r>
        <w:rPr>
          <w:rFonts w:ascii="宋体" w:hAnsi="宋体" w:eastAsia="宋体"/>
          <w:color w:val="auto"/>
          <w:sz w:val="24"/>
          <w:highlight w:val="none"/>
        </w:rPr>
        <w:t xml:space="preserve">：</w:t>
      </w:r>
      <w:r>
        <w:rPr>
          <w:rFonts w:hint="eastAsia" w:ascii="宋体" w:hAnsi="宋体"/>
          <w:color w:val="000000" w:themeColor="text1"/>
          <w:spacing w:val="2"/>
          <w:sz w:val="24"/>
          <w:highlight w:val="none"/>
          <w:lang w:val="zh-CN"/>
          <w14:textFill>
            <w14:solidFill>
              <w14:schemeClr w14:val="tx1"/>
            </w14:solidFill>
          </w14:textFill>
        </w:rPr>
        <w:t xml:space="preserve">0519-</w:t>
      </w:r>
      <w:r>
        <w:rPr>
          <w:rFonts w:hint="eastAsia" w:ascii="宋体" w:hAnsi="宋体"/>
          <w:color w:val="000000" w:themeColor="text1"/>
          <w:spacing w:val="2"/>
          <w:sz w:val="24"/>
          <w:highlight w:val="none"/>
          <w14:textFill>
            <w14:solidFill>
              <w14:schemeClr w14:val="tx1"/>
            </w14:solidFill>
          </w14:textFill>
        </w:rPr>
        <w:t xml:space="preserve">82858507</w:t>
      </w:r>
      <w:r/>
    </w:p>
    <w:p>
      <w:pPr>
        <w:pStyle w:val="832"/>
        <w:ind w:left="630"/>
        <w:jc w:val="left"/>
        <w:spacing w:before="0" w:after="0" w:line="360" w:lineRule="auto"/>
        <w:rPr>
          <w:rFonts w:ascii="宋体" w:hAnsi="宋体" w:eastAsia="宋体"/>
          <w:color w:val="000000" w:themeColor="text1"/>
          <w:sz w:val="24"/>
          <w:szCs w:val="24"/>
          <w14:textFill>
            <w14:solidFill>
              <w14:schemeClr w14:val="tx1"/>
            </w14:solidFill>
          </w14:textFill>
        </w:rPr>
      </w:pPr>
      <w:r/>
      <w:bookmarkStart w:id="35" w:name="_Toc28359020"/>
      <w:r/>
      <w:bookmarkStart w:id="36" w:name="_Toc35393638"/>
      <w:r/>
      <w:bookmarkStart w:id="37" w:name="_Toc28359097"/>
      <w:r/>
      <w:bookmarkStart w:id="38" w:name="_Toc35393807"/>
      <w:r>
        <w:rPr>
          <w:rFonts w:ascii="宋体" w:hAnsi="宋体" w:eastAsia="宋体"/>
          <w:color w:val="000000" w:themeColor="text1"/>
          <w:sz w:val="24"/>
          <w:szCs w:val="24"/>
          <w14:textFill>
            <w14:solidFill>
              <w14:schemeClr w14:val="tx1"/>
            </w14:solidFill>
          </w14:textFill>
        </w:rPr>
        <w:t xml:space="preserve">2.采购代理机构信息</w:t>
      </w:r>
      <w:bookmarkEnd w:id="35"/>
      <w:r/>
      <w:bookmarkEnd w:id="36"/>
      <w:r/>
      <w:bookmarkEnd w:id="37"/>
      <w:r/>
      <w:bookmarkEnd w:id="38"/>
      <w:r/>
      <w:r/>
    </w:p>
    <w:p>
      <w:pPr>
        <w:ind w:firstLine="72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单位名称：江苏春为全过程工程咨询有限公司</w:t>
      </w:r>
      <w:r/>
    </w:p>
    <w:p>
      <w:pPr>
        <w:ind w:firstLine="72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lang w:val="zh-CN"/>
          <w14:textFill>
            <w14:solidFill>
              <w14:schemeClr w14:val="tx1"/>
            </w14:solidFill>
          </w14:textFill>
        </w:rPr>
        <w:t xml:space="preserve">单位地址：</w:t>
      </w:r>
      <w:r>
        <w:rPr>
          <w:rFonts w:hint="eastAsia" w:ascii="宋体" w:hAnsi="宋体"/>
          <w:color w:val="000000" w:themeColor="text1"/>
          <w:sz w:val="24"/>
          <w14:textFill>
            <w14:solidFill>
              <w14:schemeClr w14:val="tx1"/>
            </w14:solidFill>
          </w14:textFill>
        </w:rPr>
        <w:t xml:space="preserve">常州市金坛区东环二路190号</w:t>
      </w:r>
      <w:r/>
    </w:p>
    <w:p>
      <w:pPr>
        <w:ind w:firstLine="72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系</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人：</w:t>
      </w:r>
      <w:r>
        <w:rPr>
          <w:rFonts w:hint="eastAsia" w:ascii="宋体" w:hAnsi="宋体"/>
          <w:color w:val="000000" w:themeColor="text1"/>
          <w:sz w:val="24"/>
          <w14:textFill>
            <w14:solidFill>
              <w14:schemeClr w14:val="tx1"/>
            </w14:solidFill>
          </w14:textFill>
        </w:rPr>
        <w:t xml:space="preserve">刘女士</w:t>
      </w:r>
      <w:r/>
    </w:p>
    <w:p>
      <w:pPr>
        <w:ind w:firstLine="72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w:t>
      </w:r>
      <w:r>
        <w:rPr>
          <w:rFonts w:hint="eastAsia" w:ascii="宋体" w:hAnsi="宋体"/>
          <w:color w:val="000000" w:themeColor="text1"/>
          <w:sz w:val="24"/>
          <w14:textFill>
            <w14:solidFill>
              <w14:schemeClr w14:val="tx1"/>
            </w14:solidFill>
          </w14:textFill>
        </w:rPr>
        <w:t xml:space="preserve">电话</w:t>
      </w:r>
      <w:r>
        <w:rPr>
          <w:rFonts w:ascii="宋体" w:hAnsi="宋体"/>
          <w:color w:val="000000" w:themeColor="text1"/>
          <w:sz w:val="24"/>
          <w14:textFill>
            <w14:solidFill>
              <w14:schemeClr w14:val="tx1"/>
            </w14:solidFill>
          </w14:textFill>
        </w:rPr>
        <w:t xml:space="preserve">：</w:t>
      </w:r>
      <w:r>
        <w:rPr>
          <w:rFonts w:ascii="宋体" w:hAnsi="宋体"/>
          <w:color w:val="000000" w:themeColor="text1"/>
          <w:spacing w:val="2"/>
          <w:sz w:val="24"/>
          <w14:textFill>
            <w14:solidFill>
              <w14:schemeClr w14:val="tx1"/>
            </w14:solidFill>
          </w14:textFill>
        </w:rPr>
        <w:t xml:space="preserve">0519-</w:t>
      </w:r>
      <w:r>
        <w:rPr>
          <w:rFonts w:hint="eastAsia" w:ascii="宋体" w:hAnsi="宋体"/>
          <w:color w:val="000000" w:themeColor="text1"/>
          <w:spacing w:val="2"/>
          <w:sz w:val="24"/>
          <w14:textFill>
            <w14:solidFill>
              <w14:schemeClr w14:val="tx1"/>
            </w14:solidFill>
          </w14:textFill>
        </w:rPr>
        <w:t xml:space="preserve">82680568</w:t>
      </w:r>
      <w:r/>
    </w:p>
    <w:p>
      <w:pPr>
        <w:pStyle w:val="832"/>
        <w:ind w:left="630"/>
        <w:jc w:val="left"/>
        <w:spacing w:before="0" w:after="0" w:line="360" w:lineRule="auto"/>
        <w:rPr>
          <w:rFonts w:ascii="宋体" w:hAnsi="宋体" w:eastAsia="宋体"/>
          <w:color w:val="000000" w:themeColor="text1"/>
          <w:sz w:val="24"/>
          <w:szCs w:val="24"/>
          <w14:textFill>
            <w14:solidFill>
              <w14:schemeClr w14:val="tx1"/>
            </w14:solidFill>
          </w14:textFill>
        </w:rPr>
      </w:pPr>
      <w:r/>
      <w:bookmarkStart w:id="39" w:name="_Toc28359021"/>
      <w:r/>
      <w:bookmarkStart w:id="40" w:name="_Toc28359098"/>
      <w:r/>
      <w:bookmarkStart w:id="41" w:name="_Toc35393639"/>
      <w:r/>
      <w:bookmarkStart w:id="42" w:name="_Toc35393808"/>
      <w:r>
        <w:rPr>
          <w:rFonts w:ascii="宋体" w:hAnsi="宋体" w:eastAsia="宋体"/>
          <w:color w:val="000000" w:themeColor="text1"/>
          <w:sz w:val="24"/>
          <w:szCs w:val="24"/>
          <w14:textFill>
            <w14:solidFill>
              <w14:schemeClr w14:val="tx1"/>
            </w14:solidFill>
          </w14:textFill>
        </w:rPr>
        <w:t xml:space="preserve">3.项目联系方式</w:t>
      </w:r>
      <w:bookmarkEnd w:id="39"/>
      <w:r/>
      <w:bookmarkEnd w:id="40"/>
      <w:r/>
      <w:bookmarkEnd w:id="41"/>
      <w:r/>
      <w:bookmarkEnd w:id="42"/>
      <w:r/>
      <w:r/>
    </w:p>
    <w:p>
      <w:pPr>
        <w:pStyle w:val="838"/>
        <w:ind w:firstLine="720"/>
        <w:spacing w:line="360" w:lineRule="auto"/>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项目联系人：</w:t>
      </w:r>
      <w:r>
        <w:rPr>
          <w:rFonts w:hint="eastAsia" w:hAnsi="宋体"/>
          <w:color w:val="000000" w:themeColor="text1"/>
          <w:sz w:val="24"/>
          <w:szCs w:val="24"/>
          <w14:textFill>
            <w14:solidFill>
              <w14:schemeClr w14:val="tx1"/>
            </w14:solidFill>
          </w14:textFill>
        </w:rPr>
        <w:t xml:space="preserve">刘</w:t>
      </w:r>
      <w:r>
        <w:rPr>
          <w:rFonts w:hint="eastAsia" w:ascii="宋体" w:hAnsi="宋体"/>
          <w:color w:val="000000" w:themeColor="text1"/>
          <w:sz w:val="24"/>
          <w14:textFill>
            <w14:solidFill>
              <w14:schemeClr w14:val="tx1"/>
            </w14:solidFill>
          </w14:textFill>
        </w:rPr>
        <w:t xml:space="preserve">女士</w:t>
      </w:r>
      <w:r/>
    </w:p>
    <w:p>
      <w:pPr>
        <w:ind w:firstLine="720"/>
        <w:spacing w:line="360" w:lineRule="auto"/>
        <w:rPr>
          <w:rFonts w:ascii="宋体" w:hAnsi="宋体"/>
          <w:color w:val="000000" w:themeColor="text1"/>
          <w14:textFill>
            <w14:solidFill>
              <w14:schemeClr w14:val="tx1"/>
            </w14:solidFill>
          </w14:textFill>
        </w:rPr>
      </w:pPr>
      <w:r>
        <w:rPr>
          <w:rFonts w:ascii="宋体" w:hAnsi="宋体"/>
          <w:color w:val="000000" w:themeColor="text1"/>
          <w:sz w:val="24"/>
          <w14:textFill>
            <w14:solidFill>
              <w14:schemeClr w14:val="tx1"/>
            </w14:solidFill>
          </w14:textFill>
        </w:rPr>
        <w:t xml:space="preserve">电话：</w:t>
      </w:r>
      <w:r>
        <w:rPr>
          <w:rFonts w:ascii="宋体" w:hAnsi="宋体"/>
          <w:color w:val="000000" w:themeColor="text1"/>
          <w:spacing w:val="2"/>
          <w:sz w:val="24"/>
          <w14:textFill>
            <w14:solidFill>
              <w14:schemeClr w14:val="tx1"/>
            </w14:solidFill>
          </w14:textFill>
        </w:rPr>
        <w:t xml:space="preserve">0519-</w:t>
      </w:r>
      <w:r>
        <w:rPr>
          <w:rFonts w:hint="eastAsia" w:ascii="宋体" w:hAnsi="宋体"/>
          <w:color w:val="000000" w:themeColor="text1"/>
          <w:spacing w:val="2"/>
          <w:sz w:val="24"/>
          <w14:textFill>
            <w14:solidFill>
              <w14:schemeClr w14:val="tx1"/>
            </w14:solidFill>
          </w14:textFill>
        </w:rPr>
        <w:t xml:space="preserve">82680568</w:t>
      </w:r>
      <w:bookmarkEnd w:id="0"/>
      <w:r/>
      <w:bookmarkEnd w:id="29"/>
      <w:r/>
      <w:bookmarkEnd w:id="30"/>
      <w:r/>
      <w:bookmarkStart w:id="43" w:name="_Toc123719646"/>
      <w:r/>
      <w:r/>
    </w:p>
    <w:p>
      <w:pPr>
        <w:pStyle w:val="831"/>
        <w:jc w:val="both"/>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831"/>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831"/>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837"/>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837"/>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837"/>
        <w:rPr>
          <w:rFonts w:hint="eastAsia"/>
        </w:rPr>
      </w:pPr>
      <w:r>
        <w:rPr>
          <w:rFonts w:hint="eastAsia"/>
        </w:rPr>
      </w:r>
      <w:r/>
    </w:p>
    <w:p>
      <w:pPr>
        <w:pStyle w:val="831"/>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第二章 供应商须知</w:t>
      </w:r>
      <w:bookmarkEnd w:id="43"/>
      <w:r/>
      <w:r/>
    </w:p>
    <w:p>
      <w:pPr>
        <w:jc w:val="center"/>
        <w:spacing w:line="360" w:lineRule="auto"/>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 xml:space="preserve">供应商须知资料表</w:t>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本表是对供应商须知的具体补充和修改，如有矛盾，均以本资料表为准。标记“</w:t>
      </w: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”的选项意为适用于本项目，标记“</w:t>
      </w: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”的选项意为不适用于本项目。</w:t>
      </w:r>
      <w:r/>
    </w:p>
    <w:tbl>
      <w:tblPr>
        <w:tblStyle w:val="835"/>
        <w:tblW w:w="89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843"/>
        <w:gridCol w:w="5926"/>
      </w:tblGrid>
      <w:tr>
        <w:trPr>
          <w:jc w:val="center"/>
          <w:trHeight w:val="581"/>
          <w:tblHeader/>
        </w:trPr>
        <w:tc>
          <w:tcPr>
            <w:tcW w:w="1166"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条款号</w:t>
            </w:r>
            <w:r/>
          </w:p>
        </w:tc>
        <w:tc>
          <w:tcPr>
            <w:tcW w:w="1843"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条目</w:t>
            </w:r>
            <w:r/>
          </w:p>
        </w:tc>
        <w:tc>
          <w:tcPr>
            <w:tcW w:w="5926" w:type="dxa"/>
            <w:vAlign w:val="center"/>
            <w:textDirection w:val="lrTb"/>
            <w:noWrap w:val="false"/>
          </w:tcPr>
          <w:p>
            <w:pP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内容</w:t>
            </w:r>
            <w:r/>
          </w:p>
        </w:tc>
      </w:tr>
      <w:tr>
        <w:trPr>
          <w:jc w:val="center"/>
          <w:trHeight w:val="1207"/>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项目属性</w:t>
            </w:r>
            <w:r/>
          </w:p>
        </w:tc>
        <w:tc>
          <w:tcPr>
            <w:tcW w:w="5926" w:type="dxa"/>
            <w:vAlign w:val="center"/>
            <w:textDirection w:val="lrTb"/>
            <w:noWrap w:val="false"/>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项目属性：</w:t>
            </w:r>
            <w:r/>
          </w:p>
          <w:p>
            <w:pPr>
              <w:jc w:val="left"/>
              <w:rPr>
                <w:color w:val="000000" w:themeColor="text1"/>
                <w:sz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服务</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货物</w:t>
            </w:r>
            <w:r/>
          </w:p>
          <w:p>
            <w:pPr>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工程</w:t>
            </w:r>
            <w:r/>
          </w:p>
        </w:tc>
      </w:tr>
      <w:tr>
        <w:trPr>
          <w:jc w:val="center"/>
          <w:trHeight w:val="907"/>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科研仪器设备</w:t>
            </w:r>
            <w:r/>
          </w:p>
        </w:tc>
        <w:tc>
          <w:tcPr>
            <w:tcW w:w="5926" w:type="dxa"/>
            <w:vAlign w:val="center"/>
            <w:textDirection w:val="lrTb"/>
            <w:noWrap w:val="false"/>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是否属于科研仪器设备采购项目：</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是</w:t>
            </w:r>
            <w:r/>
          </w:p>
          <w:p>
            <w:pPr>
              <w:jc w:val="left"/>
              <w:rPr>
                <w:color w:val="000000" w:themeColor="text1"/>
                <w:sz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否</w:t>
            </w:r>
            <w:r/>
          </w:p>
        </w:tc>
      </w:tr>
      <w:tr>
        <w:trPr>
          <w:jc w:val="center"/>
          <w:trHeight w:val="432"/>
        </w:trPr>
        <w:tc>
          <w:tcPr>
            <w:tcW w:w="1166" w:type="dxa"/>
            <w:vAlign w:val="center"/>
            <w:vMerge w:val="restart"/>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现场考察</w:t>
            </w:r>
            <w:r/>
          </w:p>
        </w:tc>
        <w:tc>
          <w:tcPr>
            <w:tcW w:w="5926" w:type="dxa"/>
            <w:vAlign w:val="center"/>
            <w:textDirection w:val="lrTb"/>
            <w:noWrap w:val="false"/>
          </w:tcPr>
          <w:p>
            <w:pPr>
              <w:jc w:val="left"/>
              <w:rPr>
                <w:color w:val="000000" w:themeColor="text1"/>
                <w:sz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不组织</w:t>
            </w:r>
            <w:r/>
          </w:p>
          <w:p>
            <w:pPr>
              <w:jc w:val="left"/>
              <w:rPr>
                <w:bCs/>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组织，考察时间：___</w:t>
            </w:r>
            <w:r>
              <w:rPr>
                <w:color w:val="000000" w:themeColor="text1"/>
                <w:sz w:val="24"/>
                <w:lang w:bidi="ar"/>
                <w14:textFill>
                  <w14:solidFill>
                    <w14:schemeClr w14:val="tx1"/>
                  </w14:solidFill>
                </w14:textFill>
              </w:rPr>
              <w:t xml:space="preserve">年</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月</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日</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点</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分</w:t>
            </w:r>
            <w:r/>
          </w:p>
          <w:p>
            <w:pPr>
              <w:pStyle w:val="838"/>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14:textFill>
                  <w14:solidFill>
                    <w14:schemeClr w14:val="tx1"/>
                  </w14:solidFill>
                </w14:textFill>
              </w:rPr>
              <w:t xml:space="preserve">考察地点：___________。</w:t>
            </w:r>
            <w:r/>
          </w:p>
        </w:tc>
      </w:tr>
      <w:tr>
        <w:trPr>
          <w:jc w:val="center"/>
          <w:trHeight w:val="422"/>
        </w:trPr>
        <w:tc>
          <w:tcPr>
            <w:tcW w:w="1166" w:type="dxa"/>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磋商前答疑会</w:t>
            </w:r>
            <w:r/>
          </w:p>
        </w:tc>
        <w:tc>
          <w:tcPr>
            <w:tcW w:w="5926" w:type="dxa"/>
            <w:vAlign w:val="center"/>
            <w:textDirection w:val="lrTb"/>
            <w:noWrap w:val="false"/>
          </w:tcPr>
          <w:p>
            <w:pPr>
              <w:jc w:val="left"/>
              <w:rPr>
                <w:color w:val="000000" w:themeColor="text1"/>
                <w:sz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不召开</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召开，召开时间：___</w:t>
            </w:r>
            <w:r>
              <w:rPr>
                <w:color w:val="000000" w:themeColor="text1"/>
                <w:sz w:val="24"/>
                <w:lang w:bidi="ar"/>
                <w14:textFill>
                  <w14:solidFill>
                    <w14:schemeClr w14:val="tx1"/>
                  </w14:solidFill>
                </w14:textFill>
              </w:rPr>
              <w:t xml:space="preserve">年</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月</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日</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点</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分</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召开地点：___________</w:t>
            </w:r>
            <w:r>
              <w:rPr>
                <w:rFonts w:hint="eastAsia"/>
                <w:color w:val="000000" w:themeColor="text1"/>
                <w:sz w:val="24"/>
                <w14:textFill>
                  <w14:solidFill>
                    <w14:schemeClr w14:val="tx1"/>
                  </w14:solidFill>
                </w14:textFill>
              </w:rPr>
              <w:t xml:space="preserve">。</w:t>
            </w:r>
            <w:r/>
          </w:p>
        </w:tc>
      </w:tr>
      <w:tr>
        <w:trPr>
          <w:jc w:val="center"/>
          <w:trHeight w:val="634"/>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标的所属行业</w:t>
            </w:r>
            <w:r/>
          </w:p>
        </w:tc>
        <w:tc>
          <w:tcPr>
            <w:tcW w:w="5926"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color w:val="000000" w:themeColor="text1"/>
                <w:sz w:val="24"/>
                <w14:textFill>
                  <w14:solidFill>
                    <w14:schemeClr w14:val="tx1"/>
                  </w14:solidFill>
                </w14:textFill>
              </w:rPr>
              <w:t xml:space="preserve">本项目</w:t>
            </w:r>
            <w:r>
              <w:rPr>
                <w:color w:val="000000" w:themeColor="text1"/>
                <w:sz w:val="24"/>
                <w14:textFill>
                  <w14:solidFill>
                    <w14:schemeClr w14:val="tx1"/>
                  </w14:solidFill>
                </w14:textFill>
              </w:rPr>
              <w:t xml:space="preserve">采购标的对应的中小企业划分标准所属行业：</w:t>
            </w:r>
            <w:r>
              <w:rPr>
                <w:rFonts w:hint="eastAsia"/>
                <w:b/>
                <w:bCs/>
                <w:color w:val="000000" w:themeColor="text1"/>
                <w:sz w:val="24"/>
                <w:highlight w:val="lightGray"/>
                <w:u w:val="single"/>
                <w14:textFill>
                  <w14:solidFill>
                    <w14:schemeClr w14:val="tx1"/>
                  </w14:solidFill>
                </w14:textFill>
              </w:rPr>
              <w:t xml:space="preserve">其</w:t>
            </w:r>
            <w:r>
              <w:rPr>
                <w:rFonts w:hint="eastAsia"/>
                <w:b/>
                <w:bCs/>
                <w:color w:val="000000" w:themeColor="text1"/>
                <w:sz w:val="24"/>
                <w:highlight w:val="none"/>
                <w:u w:val="single"/>
                <w14:textFill>
                  <w14:solidFill>
                    <w14:schemeClr w14:val="tx1"/>
                  </w14:solidFill>
                </w14:textFill>
              </w:rPr>
              <w:t xml:space="preserve">他未列明行业</w:t>
            </w:r>
            <w:r>
              <w:rPr>
                <w:rFonts w:hint="eastAsia"/>
                <w:color w:val="000000" w:themeColor="text1"/>
                <w:sz w:val="24"/>
                <w:highlight w:val="none"/>
                <w14:textFill>
                  <w14:solidFill>
                    <w14:schemeClr w14:val="tx1"/>
                  </w14:solidFill>
                </w14:textFill>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907"/>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报价</w:t>
            </w:r>
            <w:r/>
          </w:p>
        </w:tc>
        <w:tc>
          <w:tcPr>
            <w:tcW w:w="5926" w:type="dxa"/>
            <w:vAlign w:val="center"/>
            <w:textDirection w:val="lrTb"/>
            <w:noWrap w:val="false"/>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报价的特殊规定：</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无</w:t>
            </w:r>
            <w:r/>
          </w:p>
          <w:p>
            <w:pPr>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有，具体情形：</w:t>
            </w:r>
            <w:r>
              <w:rPr>
                <w:rFonts w:hint="eastAsia"/>
                <w:b/>
                <w:bCs/>
                <w:color w:val="000000" w:themeColor="text1"/>
                <w:sz w:val="24"/>
                <w:u w:val="single"/>
                <w14:textFill>
                  <w14:solidFill>
                    <w14:schemeClr w14:val="tx1"/>
                  </w14:solidFill>
                </w14:textFill>
              </w:rPr>
              <w:t xml:space="preserve">本项目磋商报价2次</w:t>
            </w:r>
            <w:r>
              <w:rPr>
                <w:rFonts w:hint="eastAsia"/>
                <w:color w:val="000000" w:themeColor="text1"/>
                <w:sz w:val="24"/>
                <w14:textFill>
                  <w14:solidFill>
                    <w14:schemeClr w14:val="tx1"/>
                  </w14:solidFill>
                </w14:textFill>
              </w:rPr>
              <w:t xml:space="preserve">，响应文件的磋商报价作为首次报价</w:t>
            </w:r>
            <w:r>
              <w:rPr>
                <w:rFonts w:hint="eastAsia"/>
                <w:sz w:val="24"/>
                <w:lang w:val="zh-CN"/>
              </w:rPr>
              <w:t xml:space="preserve">（不公开）</w:t>
            </w:r>
            <w:r>
              <w:rPr>
                <w:rFonts w:hint="eastAsia"/>
                <w:color w:val="000000" w:themeColor="text1"/>
                <w:sz w:val="24"/>
                <w14:textFill>
                  <w14:solidFill>
                    <w14:schemeClr w14:val="tx1"/>
                  </w14:solidFill>
                </w14:textFill>
              </w:rPr>
              <w:t xml:space="preserve">。磋商小组评审结束后，所有继续参加磋商的供应商在规定时间内提交最终报价(通过系统在线报价)。最后</w:t>
            </w:r>
            <w:r>
              <w:rPr>
                <w:color w:val="000000" w:themeColor="text1"/>
                <w:sz w:val="24"/>
                <w14:textFill>
                  <w14:solidFill>
                    <w14:schemeClr w14:val="tx1"/>
                  </w14:solidFill>
                </w14:textFill>
              </w:rPr>
              <w:t xml:space="preserve">报价不得超过</w:t>
            </w:r>
            <w:r>
              <w:rPr>
                <w:rFonts w:hint="eastAsia"/>
                <w:color w:val="000000" w:themeColor="text1"/>
                <w:sz w:val="24"/>
                <w14:textFill>
                  <w14:solidFill>
                    <w14:schemeClr w14:val="tx1"/>
                  </w14:solidFill>
                </w14:textFill>
              </w:rPr>
              <w:t xml:space="preserve">预算、最高限价及</w:t>
            </w:r>
            <w:r>
              <w:rPr>
                <w:color w:val="000000" w:themeColor="text1"/>
                <w:sz w:val="24"/>
                <w14:textFill>
                  <w14:solidFill>
                    <w14:schemeClr w14:val="tx1"/>
                  </w14:solidFill>
                </w14:textFill>
              </w:rPr>
              <w:t xml:space="preserve">首</w:t>
            </w:r>
            <w:r>
              <w:rPr>
                <w:rFonts w:hint="eastAsia"/>
                <w:color w:val="000000" w:themeColor="text1"/>
                <w:sz w:val="24"/>
                <w14:textFill>
                  <w14:solidFill>
                    <w14:schemeClr w14:val="tx1"/>
                  </w14:solidFill>
                </w14:textFill>
              </w:rPr>
              <w:t xml:space="preserve">次</w:t>
            </w:r>
            <w:r>
              <w:rPr>
                <w:color w:val="000000" w:themeColor="text1"/>
                <w:sz w:val="24"/>
                <w14:textFill>
                  <w14:solidFill>
                    <w14:schemeClr w14:val="tx1"/>
                  </w14:solidFill>
                </w14:textFill>
              </w:rPr>
              <w:t xml:space="preserve">报价，否则作无效报价文件处理</w:t>
            </w:r>
            <w:r>
              <w:rPr>
                <w:rFonts w:hint="eastAsia"/>
                <w:color w:val="000000" w:themeColor="text1"/>
                <w:sz w:val="24"/>
                <w14:textFill>
                  <w14:solidFill>
                    <w14:schemeClr w14:val="tx1"/>
                  </w14:solidFill>
                </w14:textFill>
              </w:rPr>
              <w:t xml:space="preserve">。</w:t>
            </w:r>
            <w:r/>
          </w:p>
        </w:tc>
      </w:tr>
      <w:tr>
        <w:trPr>
          <w:jc w:val="center"/>
          <w:trHeight w:val="449"/>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磋商保证金</w:t>
            </w:r>
            <w:r/>
          </w:p>
        </w:tc>
        <w:tc>
          <w:tcPr>
            <w:tcW w:w="5926" w:type="dxa"/>
            <w:vAlign w:val="center"/>
            <w:textDirection w:val="lrTb"/>
            <w:noWrap w:val="false"/>
          </w:tcPr>
          <w:p>
            <w:pP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免收</w:t>
            </w:r>
            <w:r/>
          </w:p>
        </w:tc>
      </w:tr>
      <w:tr>
        <w:trPr>
          <w:jc w:val="center"/>
          <w:trHeight w:val="552"/>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w:t>
            </w:r>
            <w:r/>
          </w:p>
        </w:tc>
        <w:tc>
          <w:tcPr>
            <w:tcW w:w="1843" w:type="dxa"/>
            <w:vAlign w:val="center"/>
            <w:textDirection w:val="lrTb"/>
            <w:noWrap w:val="false"/>
          </w:tcPr>
          <w:p>
            <w:pPr>
              <w:jc w:val="center"/>
              <w:rPr>
                <w:rFonts w:ascii="宋体" w:hAnsi="宋体" w:cs="宋体"/>
                <w:b/>
                <w:bCs/>
                <w:color w:val="ff0000"/>
                <w:sz w:val="24"/>
                <w:szCs w:val="24"/>
                <w:highlight w:val="yellow"/>
              </w:rPr>
            </w:pPr>
            <w:r>
              <w:rPr>
                <w:rFonts w:hint="eastAsia" w:ascii="宋体" w:hAnsi="宋体" w:cs="宋体"/>
                <w:b/>
                <w:bCs/>
                <w:color w:val="auto"/>
                <w:sz w:val="24"/>
                <w:szCs w:val="24"/>
                <w:highlight w:val="none"/>
              </w:rPr>
              <w:t xml:space="preserve">履约保证金</w:t>
            </w:r>
            <w:r/>
          </w:p>
        </w:tc>
        <w:tc>
          <w:tcPr>
            <w:tcW w:w="5926" w:type="dxa"/>
            <w:vAlign w:val="center"/>
            <w:textDirection w:val="lrTb"/>
            <w:noWrap w:val="false"/>
          </w:tcPr>
          <w:p>
            <w:pPr>
              <w:rPr>
                <w:b/>
                <w:bCs/>
                <w:color w:val="ff0000"/>
                <w:sz w:val="24"/>
                <w:highlight w:val="yellow"/>
              </w:rPr>
            </w:pPr>
            <w:r>
              <w:rPr>
                <w:rFonts w:hint="eastAsia" w:eastAsia="宋体"/>
                <w:b/>
                <w:bCs/>
                <w:color w:val="auto"/>
                <w:sz w:val="24"/>
                <w:highlight w:val="none"/>
                <w:lang w:val="en-US" w:eastAsia="zh-CN"/>
              </w:rPr>
              <w:t xml:space="preserve">成交</w:t>
            </w:r>
            <w:r>
              <w:rPr>
                <w:rFonts w:hint="eastAsia" w:eastAsia="宋体"/>
                <w:b/>
                <w:bCs/>
                <w:color w:val="auto"/>
                <w:sz w:val="24"/>
                <w:highlight w:val="none"/>
                <w:lang w:val="en-GB"/>
              </w:rPr>
              <w:t xml:space="preserve">供应商在合同签订前，向采购人提供相当于合同总价</w:t>
            </w:r>
            <w:r>
              <w:rPr>
                <w:rFonts w:hint="eastAsia"/>
                <w:b/>
                <w:bCs/>
                <w:color w:val="auto"/>
                <w:sz w:val="24"/>
                <w:highlight w:val="none"/>
                <w:lang w:val="en-US" w:eastAsia="zh-CN"/>
              </w:rPr>
              <w:t xml:space="preserve">5</w:t>
            </w:r>
            <w:r>
              <w:rPr>
                <w:rFonts w:hint="eastAsia" w:eastAsia="宋体"/>
                <w:b/>
                <w:bCs/>
                <w:color w:val="auto"/>
                <w:sz w:val="24"/>
                <w:highlight w:val="none"/>
                <w:lang w:val="en-GB"/>
              </w:rPr>
              <w:t xml:space="preserve"> %的履约保证金（</w:t>
            </w:r>
            <w:r>
              <w:rPr>
                <w:rFonts w:hint="eastAsia" w:eastAsia="宋体"/>
                <w:b/>
                <w:bCs/>
                <w:color w:val="auto"/>
                <w:sz w:val="24"/>
                <w:highlight w:val="none"/>
                <w:lang w:val="en-US" w:eastAsia="zh-CN"/>
              </w:rPr>
              <w:t xml:space="preserve">成交</w:t>
            </w:r>
            <w:r>
              <w:rPr>
                <w:rFonts w:hint="eastAsia" w:eastAsia="宋体"/>
                <w:b/>
                <w:bCs/>
                <w:color w:val="auto"/>
                <w:sz w:val="24"/>
                <w:highlight w:val="none"/>
                <w:lang w:val="en-GB"/>
              </w:rPr>
              <w:t xml:space="preserve">供应商自主选择以支票、汇票、本票、保函等非现金形式缴纳或提交）；履约保证金的退还：采购人将在合同期满后返还供应商（无息）。</w:t>
            </w:r>
            <w:r/>
          </w:p>
        </w:tc>
      </w:tr>
      <w:tr>
        <w:trPr>
          <w:jc w:val="center"/>
          <w:trHeight w:val="552"/>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响应有效期</w:t>
            </w:r>
            <w:r/>
          </w:p>
        </w:tc>
        <w:tc>
          <w:tcPr>
            <w:tcW w:w="5926"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自提交响应文件的截止之日起算</w:t>
            </w:r>
            <w:r>
              <w:rPr>
                <w:rFonts w:hint="eastAsia" w:ascii="宋体" w:hAnsi="宋体" w:cs="宋体"/>
                <w:color w:val="000000" w:themeColor="text1"/>
                <w:sz w:val="24"/>
                <w:szCs w:val="24"/>
                <w:u w:val="single"/>
                <w14:textFill>
                  <w14:solidFill>
                    <w14:schemeClr w14:val="tx1"/>
                  </w14:solidFill>
                </w14:textFill>
              </w:rPr>
              <w:t xml:space="preserve">  60  </w:t>
            </w:r>
            <w:r>
              <w:rPr>
                <w:rFonts w:hint="eastAsia" w:ascii="宋体" w:hAnsi="宋体" w:cs="宋体"/>
                <w:color w:val="000000" w:themeColor="text1"/>
                <w:sz w:val="24"/>
                <w:szCs w:val="24"/>
                <w14:textFill>
                  <w14:solidFill>
                    <w14:schemeClr w14:val="tx1"/>
                  </w14:solidFill>
                </w14:textFill>
              </w:rPr>
              <w:t xml:space="preserve">日历天。</w:t>
            </w:r>
            <w:r/>
          </w:p>
        </w:tc>
      </w:tr>
      <w:tr>
        <w:trPr>
          <w:jc w:val="center"/>
          <w:trHeight w:val="309"/>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w:t>
            </w:r>
            <w:r/>
          </w:p>
        </w:tc>
        <w:tc>
          <w:tcPr>
            <w:tcW w:w="1843" w:type="dxa"/>
            <w:vAlign w:val="center"/>
            <w:textDirection w:val="lrTb"/>
            <w:noWrap w:val="false"/>
          </w:tcPr>
          <w:p>
            <w:pPr>
              <w:jc w:val="center"/>
              <w:spacing w:line="36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纸质</w:t>
            </w:r>
            <w:r>
              <w:rPr>
                <w:rFonts w:hint="eastAsia"/>
                <w:color w:val="000000" w:themeColor="text1"/>
                <w:sz w:val="24"/>
                <w14:textFill>
                  <w14:solidFill>
                    <w14:schemeClr w14:val="tx1"/>
                  </w14:solidFill>
                </w14:textFill>
              </w:rPr>
              <w:t xml:space="preserve">响应</w:t>
            </w:r>
            <w:r>
              <w:rPr>
                <w:color w:val="000000" w:themeColor="text1"/>
                <w:sz w:val="24"/>
                <w14:textFill>
                  <w14:solidFill>
                    <w14:schemeClr w14:val="tx1"/>
                  </w14:solidFill>
                </w14:textFill>
              </w:rPr>
              <w:t xml:space="preserve">文件</w:t>
            </w:r>
            <w:r/>
          </w:p>
        </w:tc>
        <w:tc>
          <w:tcPr>
            <w:tcW w:w="5926" w:type="dxa"/>
            <w:vAlign w:val="center"/>
            <w:textDirection w:val="lrTb"/>
            <w:noWrap w:val="false"/>
          </w:tcPr>
          <w:p>
            <w:pPr>
              <w:jc w:val="left"/>
              <w:spacing w:line="36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成交单位在签订合同前需递交与电子响应文件内容一致的纸质响应文件</w:t>
            </w:r>
            <w:r>
              <w:rPr>
                <w:rFonts w:hint="eastAsia"/>
                <w:b/>
                <w:bCs/>
                <w:color w:val="ff0000"/>
                <w:sz w:val="24"/>
                <w:u w:val="single"/>
              </w:rPr>
              <w:t xml:space="preserve">肆</w:t>
            </w:r>
            <w:r>
              <w:rPr>
                <w:rFonts w:hint="eastAsia"/>
                <w:color w:val="000000" w:themeColor="text1"/>
                <w:sz w:val="24"/>
                <w14:textFill>
                  <w14:solidFill>
                    <w14:schemeClr w14:val="tx1"/>
                  </w14:solidFill>
                </w14:textFill>
              </w:rPr>
              <w:t xml:space="preserve">份（需打印清晰，标注目录及页码），作为项目归档使用。（递交方式可采用邮寄或现场送达,联系方式见《第一章 采购邀请》）</w:t>
            </w:r>
            <w:r/>
          </w:p>
        </w:tc>
      </w:tr>
      <w:tr>
        <w:trPr>
          <w:jc w:val="center"/>
          <w:trHeight w:val="745"/>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分包</w:t>
            </w:r>
            <w:r/>
          </w:p>
        </w:tc>
        <w:tc>
          <w:tcPr>
            <w:tcW w:w="5926" w:type="dxa"/>
            <w:vAlign w:val="center"/>
            <w:textDirection w:val="lrTb"/>
            <w:noWrap w:val="false"/>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本项目是否允许分包： </w:t>
            </w:r>
            <w:r/>
          </w:p>
          <w:p>
            <w:pPr>
              <w:jc w:val="left"/>
              <w:rPr>
                <w:color w:val="000000" w:themeColor="text1"/>
                <w:sz w:val="24"/>
                <w14:textFill>
                  <w14:solidFill>
                    <w14:schemeClr w14:val="tx1"/>
                  </w14:solidFill>
                </w14:textFill>
              </w:rPr>
            </w:pPr>
            <w:r>
              <w:rPr>
                <w:rFonts w:ascii="Arial" w:hAnsi="Arial" w:cs="Arial"/>
                <w:b/>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不允许</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允许，具体要求：_______。</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（1）可以分包履行的具体内容：_______；</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（2）允许分包的金额或者比例：_______；</w:t>
            </w:r>
            <w:r/>
          </w:p>
          <w:p>
            <w:pPr>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（3）其他要求：_______。</w:t>
            </w:r>
            <w:r/>
          </w:p>
        </w:tc>
      </w:tr>
      <w:tr>
        <w:trPr>
          <w:jc w:val="center"/>
          <w:trHeight w:val="608"/>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询问</w:t>
            </w:r>
            <w:r/>
          </w:p>
        </w:tc>
        <w:tc>
          <w:tcPr>
            <w:tcW w:w="5926"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color w:val="000000" w:themeColor="text1"/>
                <w:sz w:val="24"/>
                <w14:textFill>
                  <w14:solidFill>
                    <w14:schemeClr w14:val="tx1"/>
                  </w14:solidFill>
                </w14:textFill>
              </w:rPr>
              <w:t xml:space="preserve">询问送达形式：</w:t>
            </w:r>
            <w:r>
              <w:rPr>
                <w:rFonts w:hint="eastAsia"/>
                <w:color w:val="000000" w:themeColor="text1"/>
                <w:sz w:val="24"/>
                <w:u w:val="single"/>
                <w14:textFill>
                  <w14:solidFill>
                    <w14:schemeClr w14:val="tx1"/>
                  </w14:solidFill>
                </w14:textFill>
              </w:rPr>
              <w:t xml:space="preserve">书面</w:t>
            </w:r>
            <w:r>
              <w:rPr>
                <w:color w:val="000000" w:themeColor="text1"/>
                <w:sz w:val="24"/>
                <w14:textFill>
                  <w14:solidFill>
                    <w14:schemeClr w14:val="tx1"/>
                  </w14:solidFill>
                </w14:textFill>
              </w:rPr>
              <w:t xml:space="preserve">。</w:t>
            </w:r>
            <w:r/>
          </w:p>
        </w:tc>
      </w:tr>
      <w:tr>
        <w:trPr>
          <w:jc w:val="center"/>
          <w:trHeight w:val="1506"/>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r/>
          </w:p>
        </w:tc>
        <w:tc>
          <w:tcPr>
            <w:tcW w:w="5926" w:type="dxa"/>
            <w:vAlign w:val="center"/>
            <w:textDirection w:val="lrTb"/>
            <w:noWrap w:val="false"/>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接收询问和质疑的联系方式</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联系部门：</w:t>
            </w:r>
            <w:r>
              <w:rPr>
                <w:rFonts w:hint="eastAsia"/>
                <w:color w:val="000000" w:themeColor="text1"/>
                <w:sz w:val="24"/>
                <w:u w:val="single"/>
                <w14:textFill>
                  <w14:solidFill>
                    <w14:schemeClr w14:val="tx1"/>
                  </w14:solidFill>
                </w14:textFill>
              </w:rPr>
              <w:t xml:space="preserve">招标采购中心</w:t>
            </w:r>
            <w:r>
              <w:rPr>
                <w:color w:val="000000" w:themeColor="text1"/>
                <w:sz w:val="24"/>
                <w14:textFill>
                  <w14:solidFill>
                    <w14:schemeClr w14:val="tx1"/>
                  </w14:solidFill>
                </w14:textFill>
              </w:rPr>
              <w:t xml:space="preserve">；</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联系电话：</w:t>
            </w:r>
            <w:r>
              <w:rPr>
                <w:color w:val="000000" w:themeColor="text1"/>
                <w:sz w:val="24"/>
                <w:u w:val="single"/>
                <w14:textFill>
                  <w14:solidFill>
                    <w14:schemeClr w14:val="tx1"/>
                  </w14:solidFill>
                </w14:textFill>
              </w:rPr>
              <w:t xml:space="preserve">0519-</w:t>
            </w:r>
            <w:r>
              <w:rPr>
                <w:rFonts w:hint="eastAsia"/>
                <w:color w:val="000000" w:themeColor="text1"/>
                <w:sz w:val="24"/>
                <w:u w:val="single"/>
                <w14:textFill>
                  <w14:solidFill>
                    <w14:schemeClr w14:val="tx1"/>
                  </w14:solidFill>
                </w14:textFill>
              </w:rPr>
              <w:t xml:space="preserve">82680568</w:t>
            </w:r>
            <w:r>
              <w:rPr>
                <w:color w:val="000000" w:themeColor="text1"/>
                <w:sz w:val="24"/>
                <w14:textFill>
                  <w14:solidFill>
                    <w14:schemeClr w14:val="tx1"/>
                  </w14:solidFill>
                </w14:textFill>
              </w:rPr>
              <w:t xml:space="preserve">；</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通讯地址：</w:t>
            </w:r>
            <w:r>
              <w:rPr>
                <w:rFonts w:hint="eastAsia"/>
                <w:color w:val="000000" w:themeColor="text1"/>
                <w:sz w:val="24"/>
                <w:u w:val="single"/>
                <w14:textFill>
                  <w14:solidFill>
                    <w14:schemeClr w14:val="tx1"/>
                  </w14:solidFill>
                </w14:textFill>
              </w:rPr>
              <w:t xml:space="preserve">常州市金坛区东环二路190号</w:t>
            </w:r>
            <w:r>
              <w:rPr>
                <w:color w:val="000000" w:themeColor="text1"/>
                <w:sz w:val="24"/>
                <w14:textFill>
                  <w14:solidFill>
                    <w14:schemeClr w14:val="tx1"/>
                  </w14:solidFill>
                </w14:textFill>
              </w:rPr>
              <w:t xml:space="preserve">。</w:t>
            </w:r>
            <w:r/>
          </w:p>
          <w:p>
            <w:pPr>
              <w:rPr>
                <w:rFonts w:ascii="宋体" w:hAnsi="宋体" w:cs="宋体"/>
                <w:color w:val="000000" w:themeColor="text1"/>
                <w:sz w:val="24"/>
                <w:szCs w:val="24"/>
                <w14:textFill>
                  <w14:solidFill>
                    <w14:schemeClr w14:val="tx1"/>
                  </w14:solidFill>
                </w14:textFill>
              </w:rPr>
            </w:pPr>
            <w:r>
              <w:rPr>
                <w:color w:val="000000" w:themeColor="text1"/>
                <w:sz w:val="24"/>
                <w14:textFill>
                  <w14:solidFill>
                    <w14:schemeClr w14:val="tx1"/>
                  </w14:solidFill>
                </w14:textFill>
              </w:rPr>
              <w:t xml:space="preserve">对采购文件需要进行澄清或有疑问的供应商，均应在</w:t>
            </w:r>
            <w:r>
              <w:rPr>
                <w:b/>
                <w:bCs/>
                <w:color w:val="000000" w:themeColor="text1"/>
                <w:sz w:val="24"/>
                <w:highlight w:val="yellow"/>
                <w14:textFill>
                  <w14:solidFill>
                    <w14:schemeClr w14:val="tx1"/>
                  </w14:solidFill>
                </w14:textFill>
              </w:rPr>
              <w:t xml:space="preserve">202</w:t>
            </w:r>
            <w:r>
              <w:rPr>
                <w:rFonts w:hint="eastAsia"/>
                <w:b/>
                <w:bCs/>
                <w:color w:val="000000" w:themeColor="text1"/>
                <w:sz w:val="24"/>
                <w:highlight w:val="yellow"/>
                <w14:textFill>
                  <w14:solidFill>
                    <w14:schemeClr w14:val="tx1"/>
                  </w14:solidFill>
                </w14:textFill>
              </w:rPr>
              <w:t xml:space="preserve">5</w:t>
            </w:r>
            <w:r>
              <w:rPr>
                <w:b/>
                <w:bCs/>
                <w:color w:val="000000" w:themeColor="text1"/>
                <w:sz w:val="24"/>
                <w:highlight w:val="yellow"/>
                <w14:textFill>
                  <w14:solidFill>
                    <w14:schemeClr w14:val="tx1"/>
                  </w14:solidFill>
                </w14:textFill>
              </w:rPr>
              <w:t xml:space="preserve">年</w:t>
            </w:r>
            <w:r>
              <w:rPr>
                <w:rFonts w:hint="eastAsia"/>
                <w:b/>
                <w:bCs/>
                <w:color w:val="000000" w:themeColor="text1"/>
                <w:sz w:val="24"/>
                <w:highlight w:val="yellow"/>
                <w:lang w:val="en-US" w:eastAsia="zh-CN"/>
                <w14:textFill>
                  <w14:solidFill>
                    <w14:schemeClr w14:val="tx1"/>
                  </w14:solidFill>
                </w14:textFill>
              </w:rPr>
              <w:t xml:space="preserve">11</w:t>
            </w:r>
            <w:r>
              <w:rPr>
                <w:b/>
                <w:bCs/>
                <w:color w:val="000000" w:themeColor="text1"/>
                <w:sz w:val="24"/>
                <w:highlight w:val="yellow"/>
                <w14:textFill>
                  <w14:solidFill>
                    <w14:schemeClr w14:val="tx1"/>
                  </w14:solidFill>
                </w14:textFill>
              </w:rPr>
              <w:t xml:space="preserve">月</w:t>
            </w:r>
            <w:r>
              <w:rPr>
                <w:rFonts w:hint="eastAsia"/>
                <w:b/>
                <w:bCs/>
                <w:color w:val="000000" w:themeColor="text1"/>
                <w:sz w:val="24"/>
                <w:highlight w:val="yellow"/>
                <w:lang w:val="en-US" w:eastAsia="zh-CN"/>
                <w14:textFill>
                  <w14:solidFill>
                    <w14:schemeClr w14:val="tx1"/>
                  </w14:solidFill>
                </w14:textFill>
              </w:rPr>
              <w:t xml:space="preserve">12</w:t>
            </w:r>
            <w:r>
              <w:rPr>
                <w:b/>
                <w:bCs/>
                <w:color w:val="000000" w:themeColor="text1"/>
                <w:sz w:val="24"/>
                <w:highlight w:val="yellow"/>
                <w14:textFill>
                  <w14:solidFill>
                    <w14:schemeClr w14:val="tx1"/>
                  </w14:solidFill>
                </w14:textFill>
              </w:rPr>
              <w:t xml:space="preserve">日11：00</w:t>
            </w:r>
            <w:r>
              <w:rPr>
                <w:color w:val="000000" w:themeColor="text1"/>
                <w:sz w:val="24"/>
                <w14:textFill>
                  <w14:solidFill>
                    <w14:schemeClr w14:val="tx1"/>
                  </w14:solidFill>
                </w14:textFill>
              </w:rPr>
              <w:t xml:space="preserve">前按采购公告中的通讯地址，一次性将需要澄清或疑问内容以书面形式并加盖公章送达采购代理机构，否则视为无有效澄清或疑问。</w:t>
            </w:r>
            <w:r/>
          </w:p>
        </w:tc>
      </w:tr>
      <w:tr>
        <w:trPr>
          <w:jc w:val="center"/>
          <w:trHeight w:val="1506"/>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代理费</w:t>
            </w:r>
            <w:r/>
          </w:p>
        </w:tc>
        <w:tc>
          <w:tcPr>
            <w:tcW w:w="5926"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收费对象：</w:t>
            </w:r>
            <w:r/>
          </w:p>
          <w:p>
            <w:pPr>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□采购人</w:t>
            </w:r>
            <w:r/>
          </w:p>
          <w:p>
            <w:pPr>
              <w:jc w:val="left"/>
              <w:rPr>
                <w:rFonts w:ascii="宋体" w:hAnsi="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成交供应商</w:t>
            </w:r>
            <w:r/>
          </w:p>
          <w:p>
            <w:pPr>
              <w:jc w:val="left"/>
              <w:rPr>
                <w:rFonts w:ascii="宋体" w:hAnsi="宋体"/>
                <w:color w:val="ff0000"/>
                <w:sz w:val="24"/>
                <w:szCs w:val="24"/>
                <w:highlight w:val="yellow"/>
                <w:u w:val="single"/>
              </w:rPr>
            </w:pPr>
            <w:r>
              <w:rPr>
                <w:rFonts w:ascii="宋体" w:hAnsi="宋体"/>
                <w:color w:val="000000" w:themeColor="text1"/>
                <w:sz w:val="24"/>
                <w:szCs w:val="24"/>
                <w14:textFill>
                  <w14:solidFill>
                    <w14:schemeClr w14:val="tx1"/>
                  </w14:solidFill>
                </w14:textFill>
              </w:rPr>
              <w:t xml:space="preserve">收费标准：</w:t>
            </w:r>
            <w:bookmarkStart w:id="44" w:name="OLE_LINK60"/>
            <w:r>
              <w:rPr>
                <w:rFonts w:hint="eastAsia"/>
                <w:color w:val="auto"/>
                <w:sz w:val="24"/>
                <w:highlight w:val="none"/>
                <w:u w:val="single"/>
                <w:lang w:val="en-US" w:eastAsia="zh-CN"/>
              </w:rPr>
              <w:t xml:space="preserve">本项目代理</w:t>
            </w:r>
            <w:r>
              <w:rPr>
                <w:rFonts w:hint="eastAsia" w:eastAsia="宋体"/>
                <w:color w:val="auto"/>
                <w:sz w:val="24"/>
                <w:highlight w:val="none"/>
                <w:u w:val="single"/>
                <w:lang w:val="en-US" w:eastAsia="zh-CN"/>
              </w:rPr>
              <w:t xml:space="preserve">费</w:t>
            </w:r>
            <w:r>
              <w:rPr>
                <w:rFonts w:hint="eastAsia"/>
                <w:color w:val="auto"/>
                <w:sz w:val="24"/>
                <w:highlight w:val="none"/>
                <w:u w:val="single"/>
                <w:lang w:val="en-US" w:eastAsia="zh-CN"/>
              </w:rPr>
              <w:t xml:space="preserve">500</w:t>
            </w:r>
            <w:r>
              <w:rPr>
                <w:rFonts w:hint="eastAsia" w:eastAsia="宋体"/>
                <w:color w:val="auto"/>
                <w:sz w:val="24"/>
                <w:highlight w:val="none"/>
                <w:u w:val="single"/>
                <w:lang w:val="en-US" w:eastAsia="zh-CN"/>
              </w:rPr>
              <w:t xml:space="preserve">0元</w:t>
            </w:r>
            <w:r>
              <w:rPr>
                <w:rFonts w:hint="eastAsia"/>
                <w:sz w:val="24"/>
                <w:u w:val="single"/>
              </w:rPr>
              <w:t xml:space="preserve">。</w:t>
            </w:r>
            <w:bookmarkEnd w:id="44"/>
            <w:r>
              <w:rPr>
                <w:rFonts w:hint="eastAsia"/>
                <w:sz w:val="24"/>
                <w:u w:val="single"/>
              </w:rPr>
              <w:t xml:space="preserve">请响应人在报价时综合考虑</w:t>
            </w:r>
            <w:r>
              <w:rPr>
                <w:rFonts w:hint="eastAsia" w:ascii="宋体" w:hAnsi="宋体"/>
                <w:sz w:val="24"/>
                <w:szCs w:val="24"/>
                <w:u w:val="single"/>
              </w:rPr>
              <w:t xml:space="preserve">。</w:t>
            </w:r>
            <w:r/>
          </w:p>
          <w:p>
            <w:pPr>
              <w:jc w:val="left"/>
              <w:rPr>
                <w:color w:val="000000" w:themeColor="text1"/>
                <w:sz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缴纳时间：</w:t>
            </w:r>
            <w:r>
              <w:rPr>
                <w:rFonts w:hint="eastAsia" w:ascii="宋体" w:hAnsi="宋体"/>
                <w:color w:val="000000" w:themeColor="text1"/>
                <w:sz w:val="24"/>
                <w:szCs w:val="24"/>
                <w:u w:val="single"/>
                <w14:textFill>
                  <w14:solidFill>
                    <w14:schemeClr w14:val="tx1"/>
                  </w14:solidFill>
                </w14:textFill>
              </w:rPr>
              <w:t xml:space="preserve">成交供应商在领取中标（成交）通知书时一次性支付给采购代理机构。</w:t>
            </w:r>
            <w:r/>
          </w:p>
        </w:tc>
      </w:tr>
    </w:tbl>
    <w:p>
      <w:pPr>
        <w:jc w:val="left"/>
        <w:widowControl/>
        <w:rPr>
          <w:rFonts w:ascii="宋体" w:hAnsi="宋体"/>
          <w:color w:val="000000" w:themeColor="text1"/>
          <w:sz w:val="24"/>
          <w:szCs w:val="24"/>
          <w14:textFill>
            <w14:solidFill>
              <w14:schemeClr w14:val="tx1"/>
            </w14:solidFill>
          </w14:textFill>
        </w:rPr>
        <w:sectPr>
          <w:footerReference w:type="default" r:id="rId13"/>
          <w:footnotePr/>
          <w:endnotePr/>
          <w:type w:val="nextPage"/>
          <w:pgSz w:w="11906" w:h="16838" w:orient="portrait"/>
          <w:pgMar w:top="1440" w:right="1587" w:bottom="1440" w:left="1587" w:header="851" w:footer="992" w:gutter="0"/>
          <w:cols w:num="1" w:sep="0" w:space="1701" w:equalWidth="1"/>
          <w:docGrid w:linePitch="360"/>
        </w:sectPr>
      </w:pPr>
      <w:r>
        <w:rPr>
          <w:rFonts w:ascii="宋体" w:hAnsi="宋体"/>
          <w:color w:val="000000" w:themeColor="text1"/>
          <w:sz w:val="24"/>
          <w:szCs w:val="24"/>
          <w14:textFill>
            <w14:solidFill>
              <w14:schemeClr w14:val="tx1"/>
            </w14:solidFill>
          </w14:textFill>
        </w:rPr>
      </w:r>
      <w:r/>
    </w:p>
    <w:p>
      <w:pPr>
        <w:jc w:val="center"/>
        <w:spacing w:before="240" w:after="240"/>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供应商须知</w:t>
      </w:r>
      <w:r/>
    </w:p>
    <w:p>
      <w:pPr>
        <w:pStyle w:val="832"/>
        <w:jc w:val="left"/>
        <w:spacing w:before="0" w:line="360" w:lineRule="auto"/>
        <w:tabs>
          <w:tab w:val="center" w:pos="4592" w:leader="none"/>
          <w:tab w:val="left" w:pos="7860" w:leader="none"/>
        </w:tabs>
        <w:rPr>
          <w:rFonts w:ascii="宋体" w:hAnsi="宋体" w:eastAsia="宋体" w:cs="宋体"/>
          <w:color w:val="000000" w:themeColor="text1"/>
          <w:sz w:val="28"/>
          <w14:textFill>
            <w14:solidFill>
              <w14:schemeClr w14:val="tx1"/>
            </w14:solidFill>
          </w14:textFill>
        </w:rPr>
      </w:pPr>
      <w:r/>
      <w:bookmarkStart w:id="45" w:name="_Toc127151518"/>
      <w:r/>
      <w:bookmarkStart w:id="46" w:name="_Toc520356143"/>
      <w:r>
        <w:rPr>
          <w:rFonts w:hint="eastAsia" w:ascii="宋体" w:hAnsi="宋体" w:eastAsia="宋体" w:cs="宋体"/>
          <w:color w:val="000000" w:themeColor="text1"/>
          <w:sz w:val="28"/>
          <w14:textFill>
            <w14:solidFill>
              <w14:schemeClr w14:val="tx1"/>
            </w14:solidFill>
          </w14:textFill>
        </w:rPr>
        <w:tab/>
      </w:r>
      <w:bookmarkStart w:id="47" w:name="_Toc226965708"/>
      <w:r/>
      <w:bookmarkStart w:id="48" w:name="_Toc265228356"/>
      <w:r/>
      <w:bookmarkStart w:id="49" w:name="_Toc305158786"/>
      <w:r/>
      <w:bookmarkStart w:id="50" w:name="_Toc226309762"/>
      <w:r/>
      <w:bookmarkStart w:id="51" w:name="_Toc151193832"/>
      <w:r/>
      <w:bookmarkStart w:id="52" w:name="_Toc226965791"/>
      <w:r/>
      <w:bookmarkStart w:id="53" w:name="_Toc305158860"/>
      <w:r/>
      <w:bookmarkStart w:id="54" w:name="_Toc226337214"/>
      <w:r/>
      <w:bookmarkStart w:id="55" w:name="_Toc264969208"/>
      <w:r/>
      <w:bookmarkStart w:id="56" w:name="_Toc150774723"/>
      <w:r/>
      <w:bookmarkStart w:id="57" w:name="_Toc151193760"/>
      <w:r/>
      <w:bookmarkStart w:id="58" w:name="_Toc195842883"/>
      <w:r/>
      <w:bookmarkStart w:id="59" w:name="_Toc150509269"/>
      <w:r/>
      <w:bookmarkStart w:id="60" w:name="_Toc150774618"/>
      <w:r/>
      <w:bookmarkStart w:id="61" w:name="_Toc151193688"/>
      <w:r/>
      <w:bookmarkStart w:id="62" w:name="_Toc151193616"/>
      <w:r/>
      <w:bookmarkStart w:id="63" w:name="_Toc142311020"/>
      <w:r/>
      <w:bookmarkStart w:id="64" w:name="_Toc151190145"/>
      <w:r/>
      <w:bookmarkStart w:id="65" w:name="_Toc151193906"/>
      <w:r/>
      <w:bookmarkStart w:id="66" w:name="_Toc150480756"/>
      <w:r>
        <w:rPr>
          <w:rFonts w:hint="eastAsia" w:ascii="宋体" w:hAnsi="宋体" w:eastAsia="宋体" w:cs="宋体"/>
          <w:color w:val="000000" w:themeColor="text1"/>
          <w:sz w:val="28"/>
          <w14:textFill>
            <w14:solidFill>
              <w14:schemeClr w14:val="tx1"/>
            </w14:solidFill>
          </w14:textFill>
        </w:rPr>
        <w:t xml:space="preserve">一   说  明</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rPr>
          <w:rFonts w:hint="eastAsia" w:ascii="宋体" w:hAnsi="宋体" w:eastAsia="宋体" w:cs="宋体"/>
          <w:color w:val="000000" w:themeColor="text1"/>
          <w:sz w:val="28"/>
          <w14:textFill>
            <w14:solidFill>
              <w14:schemeClr w14:val="tx1"/>
            </w14:solidFill>
          </w14:textFill>
        </w:rPr>
        <w:tab/>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67" w:name="_Toc265228357"/>
      <w:r/>
      <w:bookmarkStart w:id="68" w:name="_Toc305158787"/>
      <w:r/>
      <w:bookmarkStart w:id="69" w:name="_Toc264969209"/>
      <w:r/>
      <w:bookmarkStart w:id="70" w:name="_Toc305158861"/>
      <w:r>
        <w:rPr>
          <w:rFonts w:hint="eastAsia" w:ascii="宋体" w:hAnsi="宋体" w:cs="宋体"/>
          <w:color w:val="000000" w:themeColor="text1"/>
          <w:sz w:val="24"/>
          <w14:textFill>
            <w14:solidFill>
              <w14:schemeClr w14:val="tx1"/>
            </w14:solidFill>
          </w14:textFill>
        </w:rPr>
        <w:t xml:space="preserve">采购人、采购代理机构、供应商</w:t>
      </w:r>
      <w:bookmarkEnd w:id="67"/>
      <w:r/>
      <w:bookmarkEnd w:id="68"/>
      <w:r/>
      <w:bookmarkEnd w:id="69"/>
      <w:r/>
      <w:bookmarkEnd w:id="70"/>
      <w:r>
        <w:rPr>
          <w:rFonts w:hint="eastAsia" w:ascii="宋体" w:hAnsi="宋体" w:cs="宋体"/>
          <w:color w:val="000000" w:themeColor="text1"/>
          <w:sz w:val="24"/>
          <w14:textFill>
            <w14:solidFill>
              <w14:schemeClr w14:val="tx1"/>
            </w14:solidFill>
          </w14:textFill>
        </w:rPr>
        <w:t xml:space="preserve">、联合体</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采购人、采购代理机构：指依法进行政府采购的国家机关、事业单位、团体组织，及其委托的采购代理机构。本项目采购人、采购代理机构见第一章《采购邀请》。</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供应商（也称“申请人”）：指向采购人提供货物、工程或者服务的法人、其他组织或者自然人。</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联合体：指两个以上的自然人、法人或者其他组织组成一个联合体，以一个供应商的身份共同参加政府采购。</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71" w:name="_Toc164608634"/>
      <w:r/>
      <w:bookmarkStart w:id="72" w:name="_Toc164351614"/>
      <w:r/>
      <w:bookmarkStart w:id="73" w:name="_Toc151193834"/>
      <w:r/>
      <w:bookmarkStart w:id="74" w:name="_Toc265228358"/>
      <w:r/>
      <w:bookmarkStart w:id="75" w:name="_Toc150480758"/>
      <w:r/>
      <w:bookmarkStart w:id="76" w:name="_Toc264969210"/>
      <w:r/>
      <w:bookmarkStart w:id="77" w:name="_Toc195842885"/>
      <w:r/>
      <w:bookmarkStart w:id="78" w:name="_Toc150509271"/>
      <w:r/>
      <w:bookmarkStart w:id="79" w:name="_Toc151193618"/>
      <w:r/>
      <w:bookmarkStart w:id="80" w:name="_Toc151193908"/>
      <w:r/>
      <w:bookmarkStart w:id="81" w:name="_Toc127151721"/>
      <w:r/>
      <w:bookmarkStart w:id="82" w:name="_Toc226337216"/>
      <w:r/>
      <w:bookmarkStart w:id="83" w:name="_Toc151190147"/>
      <w:r/>
      <w:bookmarkStart w:id="84" w:name="_Toc142311022"/>
      <w:r/>
      <w:bookmarkStart w:id="85" w:name="_Toc127161434"/>
      <w:r/>
      <w:bookmarkStart w:id="86" w:name="_Toc305158862"/>
      <w:r/>
      <w:bookmarkStart w:id="87" w:name="_Toc226965710"/>
      <w:r/>
      <w:bookmarkStart w:id="88" w:name="_Toc164229361"/>
      <w:r/>
      <w:bookmarkStart w:id="89" w:name="_Toc149720813"/>
      <w:r/>
      <w:bookmarkStart w:id="90" w:name="_Toc127151520"/>
      <w:r/>
      <w:bookmarkStart w:id="91" w:name="_Toc305158788"/>
      <w:r/>
      <w:bookmarkStart w:id="92" w:name="_Toc150774725"/>
      <w:r/>
      <w:bookmarkStart w:id="93" w:name="_Toc226965793"/>
      <w:r/>
      <w:bookmarkStart w:id="94" w:name="_Toc226309764"/>
      <w:r/>
      <w:bookmarkStart w:id="95" w:name="_Toc164229215"/>
      <w:r/>
      <w:bookmarkStart w:id="96" w:name="_Toc150774620"/>
      <w:r/>
      <w:bookmarkStart w:id="97" w:name="_Toc164608789"/>
      <w:r/>
      <w:bookmarkStart w:id="98" w:name="_Toc151193762"/>
      <w:r/>
      <w:bookmarkStart w:id="99" w:name="_Toc151193690"/>
      <w:r>
        <w:rPr>
          <w:rFonts w:hint="eastAsia" w:ascii="宋体" w:hAnsi="宋体" w:cs="宋体"/>
          <w:color w:val="000000" w:themeColor="text1"/>
          <w:sz w:val="24"/>
          <w14:textFill>
            <w14:solidFill>
              <w14:schemeClr w14:val="tx1"/>
            </w14:solidFill>
          </w14:textFill>
        </w:rPr>
        <w:t xml:space="preserve">资金来源</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hint="eastAsia" w:ascii="宋体" w:hAnsi="宋体" w:cs="宋体"/>
          <w:color w:val="000000" w:themeColor="text1"/>
          <w:sz w:val="24"/>
          <w14:textFill>
            <w14:solidFill>
              <w14:schemeClr w14:val="tx1"/>
            </w14:solidFill>
          </w14:textFill>
        </w:rPr>
        <w:t xml:space="preserve">、项目属性、科研仪器设备采购</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资金来源为财政性资金和/或本项目采购中无法与财政性资金分割的非财政性资金。</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项目属性见《供应商须知资料表》。</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现场考察、磋商前答疑会</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若《供应商须知资料表》中规定了组织现场考察、召开磋商前答疑会，则供应商应按要求在规定的时间和地点参加。</w:t>
      </w:r>
      <w:bookmarkStart w:id="100" w:name="_Toc264969212"/>
      <w:r/>
      <w:bookmarkStart w:id="101" w:name="_Toc151193620"/>
      <w:r/>
      <w:bookmarkStart w:id="102" w:name="_Toc151190149"/>
      <w:r/>
      <w:bookmarkStart w:id="103" w:name="_Toc142311024"/>
      <w:r/>
      <w:bookmarkStart w:id="104" w:name="_Toc150774622"/>
      <w:r/>
      <w:bookmarkStart w:id="105" w:name="_Toc265228360"/>
      <w:r/>
      <w:bookmarkStart w:id="106" w:name="_Toc150774727"/>
      <w:r/>
      <w:bookmarkStart w:id="107" w:name="_Toc305158864"/>
      <w:r/>
      <w:bookmarkStart w:id="108" w:name="_Toc151193692"/>
      <w:r/>
      <w:bookmarkStart w:id="109" w:name="_Toc151193910"/>
      <w:r/>
      <w:bookmarkStart w:id="110" w:name="_Toc151193836"/>
      <w:r/>
      <w:bookmarkStart w:id="111" w:name="_Toc520356146"/>
      <w:r/>
      <w:bookmarkStart w:id="112" w:name="_Toc226965712"/>
      <w:r/>
      <w:bookmarkStart w:id="113" w:name="_Toc305158790"/>
      <w:r/>
      <w:bookmarkStart w:id="114" w:name="_Toc226337218"/>
      <w:r/>
      <w:bookmarkStart w:id="115" w:name="_Toc151193764"/>
      <w:r/>
      <w:bookmarkStart w:id="116" w:name="_Toc150509273"/>
      <w:r/>
      <w:bookmarkStart w:id="117" w:name="_Toc150480760"/>
      <w:r/>
      <w:bookmarkStart w:id="118" w:name="_Toc226309766"/>
      <w:r/>
      <w:bookmarkStart w:id="119" w:name="_Toc195842887"/>
      <w:r/>
      <w:bookmarkStart w:id="120" w:name="_Toc226965795"/>
      <w:r/>
      <w:bookmarkStart w:id="121" w:name="_Toc127151522"/>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政府采购政策（包括但不限于下列具体政策要求）</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进口产品</w:t>
      </w:r>
      <w:r/>
    </w:p>
    <w:p>
      <w:pPr>
        <w:numPr>
          <w:ilvl w:val="2"/>
          <w:numId w:val="1"/>
        </w:numPr>
        <w:spacing w:line="360" w:lineRule="auto"/>
        <w:tabs>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中小企业、监狱企业及残疾人福利性单位</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中小企业定义：</w:t>
      </w:r>
      <w:r/>
    </w:p>
    <w:p>
      <w:pPr>
        <w:pStyle w:val="848"/>
        <w:numPr>
          <w:ilvl w:val="0"/>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pStyle w:val="848"/>
        <w:numPr>
          <w:ilvl w:val="0"/>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pStyle w:val="848"/>
        <w:numPr>
          <w:ilvl w:val="0"/>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pStyle w:val="848"/>
        <w:numPr>
          <w:ilvl w:val="0"/>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pStyle w:val="848"/>
        <w:numPr>
          <w:ilvl w:val="1"/>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pStyle w:val="848"/>
        <w:numPr>
          <w:ilvl w:val="1"/>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pStyle w:val="848"/>
        <w:numPr>
          <w:ilvl w:val="2"/>
          <w:numId w:val="2"/>
        </w:numPr>
        <w:spacing w:line="360" w:lineRule="auto"/>
        <w:tabs>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中小企业是</w:t>
      </w:r>
      <w:r>
        <w:rPr>
          <w:rFonts w:hint="eastAsia" w:ascii="宋体" w:hAnsi="宋体" w:cs="宋体"/>
          <w:color w:val="000000" w:themeColor="text1"/>
          <w:sz w:val="24"/>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供应商提供的货物、工程或者服务符合下列情形的，享受中小企业扶持政策：</w:t>
      </w:r>
      <w:r/>
    </w:p>
    <w:p>
      <w:pPr>
        <w:ind w:left="2835"/>
        <w:spacing w:line="360" w:lineRule="auto"/>
        <w:tabs>
          <w:tab w:val="left" w:pos="1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（2）在工程采购项目中，工程由中小企业承建，即工程施工单位为中小企业；</w:t>
      </w:r>
      <w:r/>
    </w:p>
    <w:p>
      <w:pPr>
        <w:ind w:left="2835"/>
        <w:spacing w:line="360" w:lineRule="auto"/>
        <w:tabs>
          <w:tab w:val="left" w:pos="1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在货物采购项目中，供应商提供的货物既有中小企业制造货物，也有大型企业制造货物的，不享受中小企业扶持政策。</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残疾人福利单位定义：享受政府采购支持政策的残疾人福利性单位应当同时满足以下条件：</w:t>
      </w:r>
      <w:r/>
    </w:p>
    <w:p>
      <w:pPr>
        <w:pStyle w:val="848"/>
        <w:numPr>
          <w:ilvl w:val="2"/>
          <w:numId w:val="2"/>
        </w:numPr>
        <w:spacing w:line="360" w:lineRule="auto"/>
        <w:tabs>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pStyle w:val="848"/>
        <w:numPr>
          <w:ilvl w:val="2"/>
          <w:numId w:val="2"/>
        </w:numPr>
        <w:spacing w:line="360" w:lineRule="auto"/>
        <w:tabs>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安置的残疾人占本单位在职职工人数的比例不低于25%（含25%），并且安置的残疾人人数不少于10 人（含10 人）；</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依法与安置的每位残疾人签订了一年以上（含一年）的劳动合同或服务协议；</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为安置的每位残疾人按月足额缴纳了基本养老保险、基本医疗保险、失业保险、工伤保险和生育保险等社会保险费；</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本项目是否专门面向中小企业预留采购份额见第一章《采购邀请》。</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采购标的对应的中小企业划分标准所属行业见《供应商须知资料表》。</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小微企业价格评审优惠的政策调整：见第三章《评审方法和评审标准》。</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政府采购节能产品、环境标志产品</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非政府强制采购的节能产品或环境标志产品，依据品目清单和认证证书实施政府优先采购。优先采购的具体规定见第三章《评审方法和评审标准》（如涉及）。</w:t>
      </w:r>
      <w:r/>
    </w:p>
    <w:p>
      <w:pPr>
        <w:numPr>
          <w:ilvl w:val="2"/>
          <w:numId w:val="1"/>
        </w:numPr>
        <w:spacing w:line="360" w:lineRule="auto"/>
        <w:tabs>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支持乡村产业振兴管理</w:t>
      </w:r>
      <w:r/>
    </w:p>
    <w:p>
      <w:pPr>
        <w:numPr>
          <w:ilvl w:val="2"/>
          <w:numId w:val="1"/>
        </w:numPr>
        <w:spacing w:line="360" w:lineRule="auto"/>
        <w:tabs>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正版软件</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政府采购创新产品政策</w:t>
      </w:r>
      <w:r/>
    </w:p>
    <w:p>
      <w:pPr>
        <w:numPr>
          <w:ilvl w:val="2"/>
          <w:numId w:val="1"/>
        </w:numPr>
        <w:spacing w:line="360" w:lineRule="auto"/>
        <w:tabs>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4.7 绿色采购政策</w:t>
      </w:r>
      <w:r/>
    </w:p>
    <w:p>
      <w:pPr>
        <w:ind w:left="900"/>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4.7.1  </w:t>
      </w:r>
      <w:r>
        <w:rPr>
          <w:rFonts w:hint="eastAsia" w:ascii="宋体" w:hAnsi="宋体" w:cs="宋体"/>
          <w:b/>
          <w:color w:val="000000" w:themeColor="text1"/>
          <w:sz w:val="24"/>
          <w14:textFill>
            <w14:solidFill>
              <w14:schemeClr w14:val="tx1"/>
            </w14:solidFill>
          </w14:textFill>
        </w:rPr>
        <w:t xml:space="preserve">绿色数据中心政策 </w:t>
      </w:r>
      <w:r/>
    </w:p>
    <w:p>
      <w:pPr>
        <w:ind w:left="9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依据《绿色数据中心政府采购需求标准（试行）》（财办库〔2023〕7 号）文件精神，采购</w:t>
      </w:r>
      <w:r>
        <w:rPr>
          <w:rFonts w:hint="eastAsia" w:ascii="宋体" w:hAnsi="宋体" w:cs="宋体"/>
          <w:color w:val="000000" w:themeColor="text1"/>
          <w:sz w:val="24"/>
          <w14:textFill>
            <w14:solidFill>
              <w14:schemeClr w14:val="tx1"/>
            </w14:solidFill>
          </w14:textFill>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4.7.2 推广应用绿色建材</w:t>
      </w:r>
      <w:r/>
    </w:p>
    <w:p>
      <w:pPr>
        <w:ind w:left="9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9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4.7.3 优先使用低挥发性有机化合物产品</w:t>
      </w:r>
      <w:r/>
    </w:p>
    <w:p>
      <w:pPr>
        <w:ind w:left="900"/>
        <w:spacing w:line="360" w:lineRule="auto"/>
        <w:tabs>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响应费用</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ascii="宋体" w:hAnsi="宋体" w:cs="宋体"/>
          <w:color w:val="000000" w:themeColor="text1"/>
          <w:sz w:val="28"/>
          <w14:textFill>
            <w14:solidFill>
              <w14:schemeClr w14:val="tx1"/>
            </w14:solidFill>
          </w14:textFill>
        </w:rPr>
      </w:pPr>
      <w:r/>
      <w:bookmarkStart w:id="122" w:name="_1.8_计量单位"/>
      <w:r/>
      <w:bookmarkEnd w:id="122"/>
      <w:r/>
      <w:r/>
    </w:p>
    <w:p>
      <w:pPr>
        <w:pStyle w:val="832"/>
        <w:jc w:val="center"/>
        <w:spacing w:before="0" w:line="360" w:lineRule="auto"/>
        <w:rPr>
          <w:rFonts w:ascii="宋体" w:hAnsi="宋体" w:eastAsia="宋体" w:cs="宋体"/>
          <w:color w:val="000000" w:themeColor="text1"/>
          <w:sz w:val="28"/>
          <w14:textFill>
            <w14:solidFill>
              <w14:schemeClr w14:val="tx1"/>
            </w14:solidFill>
          </w14:textFill>
        </w:rPr>
      </w:pPr>
      <w:r>
        <w:rPr>
          <w:rFonts w:hint="eastAsia" w:ascii="宋体" w:hAnsi="宋体" w:eastAsia="宋体" w:cs="宋体"/>
          <w:color w:val="000000" w:themeColor="text1"/>
          <w:sz w:val="28"/>
          <w14:textFill>
            <w14:solidFill>
              <w14:schemeClr w14:val="tx1"/>
            </w14:solidFill>
          </w14:textFill>
        </w:rPr>
        <w:t xml:space="preserve">二   竞争性磋商文件</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123" w:name="_Toc226309767"/>
      <w:r/>
      <w:bookmarkStart w:id="124" w:name="_Toc150509274"/>
      <w:r/>
      <w:bookmarkStart w:id="125" w:name="_Toc151193911"/>
      <w:r/>
      <w:bookmarkStart w:id="126" w:name="_Toc151193693"/>
      <w:r/>
      <w:bookmarkStart w:id="127" w:name="_Toc151193621"/>
      <w:r/>
      <w:bookmarkStart w:id="128" w:name="_Toc305158865"/>
      <w:r/>
      <w:bookmarkStart w:id="129" w:name="_Toc164608792"/>
      <w:r/>
      <w:bookmarkStart w:id="130" w:name="_Toc264969213"/>
      <w:r/>
      <w:bookmarkStart w:id="131" w:name="_Toc149720816"/>
      <w:r/>
      <w:bookmarkStart w:id="132" w:name="_Toc164229364"/>
      <w:r/>
      <w:bookmarkStart w:id="133" w:name="_Toc127151724"/>
      <w:r/>
      <w:bookmarkStart w:id="134" w:name="_Toc164229218"/>
      <w:r/>
      <w:bookmarkStart w:id="135" w:name="_Toc520356147"/>
      <w:r/>
      <w:bookmarkStart w:id="136" w:name="_Toc151193765"/>
      <w:r/>
      <w:bookmarkStart w:id="137" w:name="_Toc127151523"/>
      <w:r/>
      <w:bookmarkStart w:id="138" w:name="_Toc142311025"/>
      <w:r/>
      <w:bookmarkStart w:id="139" w:name="_Toc151190150"/>
      <w:r/>
      <w:bookmarkStart w:id="140" w:name="_Toc226965713"/>
      <w:r/>
      <w:bookmarkStart w:id="141" w:name="_Toc127161437"/>
      <w:r/>
      <w:bookmarkStart w:id="142" w:name="_Toc195842888"/>
      <w:r/>
      <w:bookmarkStart w:id="143" w:name="_Toc151193837"/>
      <w:r/>
      <w:bookmarkStart w:id="144" w:name="_Toc150774623"/>
      <w:r/>
      <w:bookmarkStart w:id="145" w:name="_Toc164351617"/>
      <w:r/>
      <w:bookmarkStart w:id="146" w:name="_Toc265228361"/>
      <w:r/>
      <w:bookmarkStart w:id="147" w:name="_Toc164608637"/>
      <w:r/>
      <w:bookmarkStart w:id="148" w:name="_Toc226965796"/>
      <w:r/>
      <w:bookmarkStart w:id="149" w:name="_Toc150774728"/>
      <w:r/>
      <w:bookmarkStart w:id="150" w:name="_Toc150480761"/>
      <w:r/>
      <w:bookmarkStart w:id="151" w:name="_Toc226337219"/>
      <w:r/>
      <w:bookmarkStart w:id="152" w:name="_Toc305158791"/>
      <w:r>
        <w:rPr>
          <w:rFonts w:hint="eastAsia" w:ascii="宋体" w:hAnsi="宋体" w:cs="宋体"/>
          <w:color w:val="000000" w:themeColor="text1"/>
          <w:sz w:val="24"/>
          <w14:textFill>
            <w14:solidFill>
              <w14:schemeClr w14:val="tx1"/>
            </w14:solidFill>
          </w14:textFill>
        </w:rPr>
        <w:t xml:space="preserve">竞争性磋商文件构</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hint="eastAsia" w:ascii="宋体" w:hAnsi="宋体" w:cs="宋体"/>
          <w:color w:val="000000" w:themeColor="text1"/>
          <w:sz w:val="24"/>
          <w14:textFill>
            <w14:solidFill>
              <w14:schemeClr w14:val="tx1"/>
            </w14:solidFill>
          </w14:textFill>
        </w:rPr>
        <w:t xml:space="preserve">成</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竞争性磋商文件包括以下部分：</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采购邀请</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供应商须知</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评审程序、评审方法和评审标准</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采购需求</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合同草案条款</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响应文件格式</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w:t>
      </w:r>
      <w:r/>
    </w:p>
    <w:p>
      <w:pPr>
        <w:numPr>
          <w:ilvl w:val="0"/>
          <w:numId w:val="1"/>
        </w:numPr>
        <w:ind w:left="357" w:hanging="357"/>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对竞争性磋商文件的澄清或修改</w:t>
      </w:r>
      <w:r/>
    </w:p>
    <w:p>
      <w:pPr>
        <w:numPr>
          <w:ilvl w:val="1"/>
          <w:numId w:val="1"/>
        </w:numPr>
        <w:ind w:left="1080" w:hanging="720"/>
        <w:spacing w:line="360" w:lineRule="auto"/>
        <w:tabs>
          <w:tab w:val="left" w:pos="1080" w:leader="none"/>
          <w:tab w:val="left" w:pos="1561"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采购人或采购代理机构对已发出的竞争性磋商文件进行必要澄清或者修改的，将在原公告发布媒体上以发布更正公告的形式通知所有获取磋商文件的供应商。</w:t>
      </w:r>
      <w:r/>
    </w:p>
    <w:p>
      <w:pPr>
        <w:numPr>
          <w:ilvl w:val="1"/>
          <w:numId w:val="1"/>
        </w:numPr>
        <w:ind w:left="1080" w:hanging="720"/>
        <w:spacing w:line="360" w:lineRule="auto"/>
        <w:tabs>
          <w:tab w:val="left" w:pos="1080" w:leader="none"/>
          <w:tab w:val="left" w:pos="1561"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rFonts w:ascii="宋体" w:hAnsi="宋体" w:cs="宋体"/>
          <w:color w:val="000000" w:themeColor="text1"/>
          <w:sz w:val="28"/>
          <w14:textFill>
            <w14:solidFill>
              <w14:schemeClr w14:val="tx1"/>
            </w14:solidFill>
          </w14:textFill>
        </w:rPr>
      </w:pPr>
      <w:r/>
      <w:bookmarkStart w:id="153" w:name="_Toc516367020"/>
      <w:r/>
      <w:bookmarkStart w:id="154" w:name="_Toc151193914"/>
      <w:r/>
      <w:bookmarkStart w:id="155" w:name="_Toc226337222"/>
      <w:r/>
      <w:bookmarkStart w:id="156" w:name="_Toc151193840"/>
      <w:r/>
      <w:bookmarkStart w:id="157" w:name="_Toc127151526"/>
      <w:r/>
      <w:bookmarkStart w:id="158" w:name="_Toc150774626"/>
      <w:r/>
      <w:bookmarkStart w:id="159" w:name="_Toc226309770"/>
      <w:r/>
      <w:bookmarkStart w:id="160" w:name="_Toc150480764"/>
      <w:r/>
      <w:bookmarkStart w:id="161" w:name="_Toc150509277"/>
      <w:r/>
      <w:bookmarkStart w:id="162" w:name="_Toc151193696"/>
      <w:r/>
      <w:bookmarkStart w:id="163" w:name="_Toc195842891"/>
      <w:r/>
      <w:bookmarkStart w:id="164" w:name="_Toc150774731"/>
      <w:r/>
      <w:bookmarkStart w:id="165" w:name="_Toc142311028"/>
      <w:r/>
      <w:bookmarkStart w:id="166" w:name="_Toc226965799"/>
      <w:r/>
      <w:bookmarkStart w:id="167" w:name="_Toc151193624"/>
      <w:r/>
      <w:bookmarkStart w:id="168" w:name="_Toc305158868"/>
      <w:r/>
      <w:bookmarkStart w:id="169" w:name="_Toc226965716"/>
      <w:r/>
      <w:bookmarkStart w:id="170" w:name="_Toc151193768"/>
      <w:r/>
      <w:bookmarkStart w:id="171" w:name="_Toc305158794"/>
      <w:r/>
      <w:bookmarkStart w:id="172" w:name="_Toc151190153"/>
      <w:r/>
      <w:bookmarkStart w:id="173" w:name="_Toc265228364"/>
      <w:r/>
      <w:bookmarkStart w:id="174" w:name="_Toc264969216"/>
      <w:r/>
      <w:bookmarkStart w:id="175" w:name="_Toc520356150"/>
      <w:r/>
      <w:r/>
    </w:p>
    <w:p>
      <w:pPr>
        <w:pStyle w:val="832"/>
        <w:jc w:val="center"/>
        <w:spacing w:before="0" w:line="360" w:lineRule="auto"/>
        <w:rPr>
          <w:rFonts w:ascii="宋体" w:hAnsi="宋体" w:eastAsia="宋体" w:cs="宋体"/>
          <w:color w:val="000000" w:themeColor="text1"/>
          <w:sz w:val="28"/>
          <w14:textFill>
            <w14:solidFill>
              <w14:schemeClr w14:val="tx1"/>
            </w14:solidFill>
          </w14:textFill>
        </w:rPr>
      </w:pPr>
      <w:r>
        <w:rPr>
          <w:rFonts w:hint="eastAsia" w:ascii="宋体" w:hAnsi="宋体" w:eastAsia="宋体" w:cs="宋体"/>
          <w:color w:val="000000" w:themeColor="text1"/>
          <w:sz w:val="28"/>
          <w14:textFill>
            <w14:solidFill>
              <w14:schemeClr w14:val="tx1"/>
            </w14:solidFill>
          </w14:textFill>
        </w:rPr>
        <w:t xml:space="preserve">三   响应文件</w:t>
      </w:r>
      <w:bookmarkEnd w:id="153"/>
      <w:r>
        <w:rPr>
          <w:rFonts w:hint="eastAsia" w:ascii="宋体" w:hAnsi="宋体" w:eastAsia="宋体" w:cs="宋体"/>
          <w:color w:val="000000" w:themeColor="text1"/>
          <w:sz w:val="28"/>
          <w14:textFill>
            <w14:solidFill>
              <w14:schemeClr w14:val="tx1"/>
            </w14:solidFill>
          </w14:textFill>
        </w:rPr>
        <w:t xml:space="preserve">的编制</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176" w:name="_Toc151190154"/>
      <w:r/>
      <w:bookmarkStart w:id="177" w:name="_Toc164229368"/>
      <w:r/>
      <w:bookmarkStart w:id="178" w:name="_Toc151193625"/>
      <w:r/>
      <w:bookmarkStart w:id="179" w:name="_Toc164608796"/>
      <w:r/>
      <w:bookmarkStart w:id="180" w:name="_Toc151193841"/>
      <w:r/>
      <w:bookmarkStart w:id="181" w:name="_Toc164229222"/>
      <w:r/>
      <w:bookmarkStart w:id="182" w:name="_Toc151193697"/>
      <w:r/>
      <w:bookmarkStart w:id="183" w:name="_Toc151193769"/>
      <w:r/>
      <w:bookmarkStart w:id="184" w:name="_Toc226965717"/>
      <w:r/>
      <w:bookmarkStart w:id="185" w:name="_Toc520356151"/>
      <w:r/>
      <w:bookmarkStart w:id="186" w:name="_Toc516367021"/>
      <w:r/>
      <w:bookmarkStart w:id="187" w:name="_Toc164608641"/>
      <w:r/>
      <w:bookmarkStart w:id="188" w:name="_Toc150774732"/>
      <w:r/>
      <w:bookmarkStart w:id="189" w:name="_Toc151193915"/>
      <w:r/>
      <w:bookmarkStart w:id="190" w:name="_Toc150509278"/>
      <w:r/>
      <w:bookmarkStart w:id="191" w:name="_Toc150774627"/>
      <w:r/>
      <w:bookmarkStart w:id="192" w:name="_Toc150480765"/>
      <w:r/>
      <w:bookmarkStart w:id="193" w:name="_Toc226309771"/>
      <w:r/>
      <w:bookmarkStart w:id="194" w:name="_Toc164351621"/>
      <w:r/>
      <w:bookmarkStart w:id="195" w:name="_Toc305158795"/>
      <w:r/>
      <w:bookmarkStart w:id="196" w:name="_Toc142311029"/>
      <w:r/>
      <w:bookmarkStart w:id="197" w:name="_Toc265228365"/>
      <w:r/>
      <w:bookmarkStart w:id="198" w:name="_Toc127151527"/>
      <w:r/>
      <w:bookmarkStart w:id="199" w:name="_Toc127151728"/>
      <w:r/>
      <w:bookmarkStart w:id="200" w:name="_Toc305158869"/>
      <w:r/>
      <w:bookmarkStart w:id="201" w:name="_Toc149720820"/>
      <w:r/>
      <w:bookmarkStart w:id="202" w:name="_Toc127161441"/>
      <w:r/>
      <w:bookmarkStart w:id="203" w:name="_Toc226965800"/>
      <w:r/>
      <w:bookmarkStart w:id="204" w:name="_Toc195842892"/>
      <w:r/>
      <w:bookmarkStart w:id="205" w:name="_Toc226337223"/>
      <w:r/>
      <w:bookmarkStart w:id="206" w:name="_Toc264969217"/>
      <w:r>
        <w:rPr>
          <w:rFonts w:hint="eastAsia" w:ascii="宋体" w:hAnsi="宋体" w:cs="宋体"/>
          <w:color w:val="000000" w:themeColor="text1"/>
          <w:sz w:val="24"/>
          <w14:textFill>
            <w14:solidFill>
              <w14:schemeClr w14:val="tx1"/>
            </w14:solidFill>
          </w14:textFill>
        </w:rPr>
        <w:t xml:space="preserve">响应范围、竞争性磋商文件中计量单位的使用</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Pr>
          <w:rFonts w:hint="eastAsia" w:ascii="宋体" w:hAnsi="宋体" w:cs="宋体"/>
          <w:color w:val="000000" w:themeColor="text1"/>
          <w:sz w:val="24"/>
          <w14:textFill>
            <w14:solidFill>
              <w14:schemeClr w14:val="tx1"/>
            </w14:solidFill>
          </w14:textFill>
        </w:rPr>
        <w:t xml:space="preserve">及磋商语言</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除竞争性磋商文件有特殊要求外，本项目磋商所使用的计量单位，应采用中华人民共和国法定计量单位。</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207" w:name="_Ref467306676"/>
      <w:r/>
      <w:bookmarkStart w:id="208" w:name="_Toc516367022"/>
      <w:r/>
      <w:bookmarkStart w:id="209" w:name="_Ref467306195"/>
      <w:r/>
      <w:bookmarkStart w:id="210" w:name="_Toc151193698"/>
      <w:r/>
      <w:bookmarkStart w:id="211" w:name="_Toc150774733"/>
      <w:r/>
      <w:bookmarkStart w:id="212" w:name="_Toc264969218"/>
      <w:r/>
      <w:bookmarkStart w:id="213" w:name="_Toc127151528"/>
      <w:r/>
      <w:bookmarkStart w:id="214" w:name="_Toc164608797"/>
      <w:r/>
      <w:bookmarkStart w:id="215" w:name="_Toc150480766"/>
      <w:r/>
      <w:bookmarkStart w:id="216" w:name="_Toc520356152"/>
      <w:r/>
      <w:bookmarkStart w:id="217" w:name="_Toc226965801"/>
      <w:r/>
      <w:bookmarkStart w:id="218" w:name="_Toc164229369"/>
      <w:r/>
      <w:bookmarkStart w:id="219" w:name="_Toc164351622"/>
      <w:r/>
      <w:bookmarkStart w:id="220" w:name="_Toc151193626"/>
      <w:r/>
      <w:bookmarkStart w:id="221" w:name="_Toc164608642"/>
      <w:r/>
      <w:bookmarkStart w:id="222" w:name="_Toc127151729"/>
      <w:r/>
      <w:bookmarkStart w:id="223" w:name="_Toc127161442"/>
      <w:r/>
      <w:bookmarkStart w:id="224" w:name="_Toc226337224"/>
      <w:r/>
      <w:bookmarkStart w:id="225" w:name="_Toc195842893"/>
      <w:r/>
      <w:bookmarkStart w:id="226" w:name="_Toc226965718"/>
      <w:r/>
      <w:bookmarkStart w:id="227" w:name="_Toc151190155"/>
      <w:r/>
      <w:bookmarkStart w:id="228" w:name="_Toc305158870"/>
      <w:r/>
      <w:bookmarkStart w:id="229" w:name="_Toc151193916"/>
      <w:r/>
      <w:bookmarkStart w:id="230" w:name="_Toc164229223"/>
      <w:r/>
      <w:bookmarkStart w:id="231" w:name="_Toc149720821"/>
      <w:r/>
      <w:bookmarkStart w:id="232" w:name="_Toc150509279"/>
      <w:r/>
      <w:bookmarkStart w:id="233" w:name="_Toc142311030"/>
      <w:r/>
      <w:bookmarkStart w:id="234" w:name="_Toc226309772"/>
      <w:r/>
      <w:bookmarkStart w:id="235" w:name="_Toc150774628"/>
      <w:r/>
      <w:bookmarkStart w:id="236" w:name="_Toc151193842"/>
      <w:r/>
      <w:bookmarkStart w:id="237" w:name="_Toc305158796"/>
      <w:r/>
      <w:bookmarkStart w:id="238" w:name="_Toc265228366"/>
      <w:r/>
      <w:bookmarkStart w:id="239" w:name="_Toc151193770"/>
      <w:r>
        <w:rPr>
          <w:rFonts w:hint="eastAsia" w:ascii="宋体" w:hAnsi="宋体" w:cs="宋体"/>
          <w:color w:val="000000" w:themeColor="text1"/>
          <w:sz w:val="24"/>
          <w14:textFill>
            <w14:solidFill>
              <w14:schemeClr w14:val="tx1"/>
            </w14:solidFill>
          </w14:textFill>
        </w:rPr>
        <w:t xml:space="preserve">响应文件</w:t>
      </w:r>
      <w:bookmarkEnd w:id="207"/>
      <w:r/>
      <w:bookmarkEnd w:id="208"/>
      <w:r/>
      <w:bookmarkEnd w:id="209"/>
      <w:r>
        <w:rPr>
          <w:rFonts w:hint="eastAsia" w:ascii="宋体" w:hAnsi="宋体" w:cs="宋体"/>
          <w:color w:val="000000" w:themeColor="text1"/>
          <w:sz w:val="24"/>
          <w14:textFill>
            <w14:solidFill>
              <w14:schemeClr w14:val="tx1"/>
            </w14:solidFill>
          </w14:textFill>
        </w:rPr>
        <w:t xml:space="preserve">构成</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bookmarkStart w:id="240" w:name="_Ref467052588"/>
      <w:r>
        <w:rPr>
          <w:rFonts w:hint="eastAsia" w:ascii="宋体" w:hAnsi="宋体" w:cs="宋体"/>
          <w:color w:val="000000" w:themeColor="text1"/>
          <w:sz w:val="24"/>
          <w14:textFill>
            <w14:solidFill>
              <w14:schemeClr w14:val="tx1"/>
            </w14:solidFill>
          </w14:textFill>
        </w:rPr>
        <w:t xml:space="preserve">供应商应当按照竞争性磋商文件的要求编制响应文件，并对其提交的响应文件的真实性、合法性承担法律责任。响应文件的部分格式要求，见第六章《响应文件格式》。</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themeColor="text1"/>
          <w:sz w:val="24"/>
          <w14:textFill>
            <w14:solidFill>
              <w14:schemeClr w14:val="tx1"/>
            </w14:solidFill>
          </w14:textFill>
        </w:rPr>
        <w:t xml:space="preserve">否则响应无效</w:t>
      </w:r>
      <w:r>
        <w:rPr>
          <w:rFonts w:hint="eastAsia" w:ascii="宋体" w:hAnsi="宋体" w:cs="宋体"/>
          <w:color w:val="000000" w:themeColor="text1"/>
          <w:sz w:val="24"/>
          <w14:textFill>
            <w14:solidFill>
              <w14:schemeClr w14:val="tx1"/>
            </w14:solidFill>
          </w14:textFill>
        </w:rPr>
        <w:t xml:space="preserve">。未标记“实质性格式”的文件和竞争性磋商文件未提供格式的内容，可由供应商自行编写。</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第三章《评审方法和评审标准》中涉及的证明文件。</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供应商认为应附的其他材料。</w:t>
      </w:r>
      <w:bookmarkEnd w:id="240"/>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241" w:name="_Toc195842895"/>
      <w:r/>
      <w:bookmarkStart w:id="242" w:name="_Toc151193628"/>
      <w:r/>
      <w:bookmarkStart w:id="243" w:name="_Toc150774630"/>
      <w:r/>
      <w:bookmarkStart w:id="244" w:name="_Toc127151731"/>
      <w:r/>
      <w:bookmarkStart w:id="245" w:name="_Toc520356155"/>
      <w:r/>
      <w:bookmarkStart w:id="246" w:name="_Toc151193772"/>
      <w:r/>
      <w:bookmarkStart w:id="247" w:name="_Toc164229371"/>
      <w:r/>
      <w:bookmarkStart w:id="248" w:name="_Toc150774735"/>
      <w:r/>
      <w:bookmarkStart w:id="249" w:name="_Toc150480768"/>
      <w:r/>
      <w:bookmarkStart w:id="250" w:name="_Toc164608644"/>
      <w:r/>
      <w:bookmarkStart w:id="251" w:name="_Toc127161444"/>
      <w:r/>
      <w:bookmarkStart w:id="252" w:name="_Toc150509281"/>
      <w:r/>
      <w:bookmarkStart w:id="253" w:name="_Toc149720823"/>
      <w:r/>
      <w:bookmarkStart w:id="254" w:name="_Toc151193700"/>
      <w:r/>
      <w:bookmarkStart w:id="255" w:name="_Toc151190157"/>
      <w:r/>
      <w:bookmarkStart w:id="256" w:name="_Toc151193918"/>
      <w:r/>
      <w:bookmarkStart w:id="257" w:name="_Toc164608799"/>
      <w:r/>
      <w:bookmarkStart w:id="258" w:name="_Toc142311032"/>
      <w:r/>
      <w:bookmarkStart w:id="259" w:name="_Toc164351624"/>
      <w:r/>
      <w:bookmarkStart w:id="260" w:name="_Toc127151530"/>
      <w:r/>
      <w:bookmarkStart w:id="261" w:name="_Toc164229225"/>
      <w:r/>
      <w:bookmarkStart w:id="262" w:name="_Toc151193844"/>
      <w:r>
        <w:rPr>
          <w:rFonts w:hint="eastAsia" w:ascii="宋体" w:hAnsi="宋体" w:cs="宋体"/>
          <w:color w:val="000000" w:themeColor="text1"/>
          <w:sz w:val="24"/>
          <w14:textFill>
            <w14:solidFill>
              <w14:schemeClr w14:val="tx1"/>
            </w14:solidFill>
          </w14:textFill>
        </w:rPr>
        <w:t xml:space="preserve">报价</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所有响应均以人民币报价。</w:t>
      </w:r>
      <w:r/>
    </w:p>
    <w:p>
      <w:pPr>
        <w:numPr>
          <w:ilvl w:val="1"/>
          <w:numId w:val="1"/>
        </w:numPr>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按照竞争性磋商文件要求完成本项目的全部相关工程或服务费用。</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采购人不得向供应商索要或者接受其给予的赠品、回扣或者与采购无关的其他商品、服务。</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供应商不能提供任何有选择性或可调整的最终报价（竞争性磋商文件另有规定的除外），否则其</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磋商保证金</w:t>
      </w:r>
      <w:r/>
    </w:p>
    <w:p>
      <w:pPr>
        <w:ind w:firstLine="360"/>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根据江苏省和常州市的相关文件规定，免收保证金。</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响应有效期</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响应文件应在本竞争性磋商文件《供应商须知资料表》中规定的响应有效期内保持有效，响应有效期少于竞争性磋商文件规定期限的，其</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263" w:name="_Toc150480771"/>
      <w:r/>
      <w:bookmarkStart w:id="264" w:name="_Toc164229228"/>
      <w:r/>
      <w:bookmarkStart w:id="265" w:name="_Toc150509284"/>
      <w:r/>
      <w:bookmarkStart w:id="266" w:name="_Toc226337229"/>
      <w:r/>
      <w:bookmarkStart w:id="267" w:name="_Toc127161447"/>
      <w:r/>
      <w:bookmarkStart w:id="268" w:name="_Toc151193847"/>
      <w:r/>
      <w:bookmarkStart w:id="269" w:name="_Toc149720826"/>
      <w:r/>
      <w:bookmarkStart w:id="270" w:name="_Toc305158801"/>
      <w:r/>
      <w:bookmarkStart w:id="271" w:name="_Toc265228371"/>
      <w:r/>
      <w:bookmarkStart w:id="272" w:name="_Toc226965723"/>
      <w:r/>
      <w:bookmarkStart w:id="273" w:name="_Toc164608802"/>
      <w:r/>
      <w:bookmarkStart w:id="274" w:name="_Toc151193703"/>
      <w:r/>
      <w:bookmarkStart w:id="275" w:name="_Toc226309777"/>
      <w:r/>
      <w:bookmarkStart w:id="276" w:name="_Toc151193921"/>
      <w:r/>
      <w:bookmarkStart w:id="277" w:name="_Toc150774738"/>
      <w:r/>
      <w:bookmarkStart w:id="278" w:name="_Toc127151734"/>
      <w:r/>
      <w:bookmarkStart w:id="279" w:name="_Toc164351627"/>
      <w:r/>
      <w:bookmarkStart w:id="280" w:name="_Toc264969223"/>
      <w:r/>
      <w:bookmarkStart w:id="281" w:name="_Toc305158875"/>
      <w:r/>
      <w:bookmarkStart w:id="282" w:name="_Toc226965806"/>
      <w:r/>
      <w:bookmarkStart w:id="283" w:name="_Toc150774633"/>
      <w:r/>
      <w:bookmarkStart w:id="284" w:name="_Toc151193631"/>
      <w:r/>
      <w:bookmarkStart w:id="285" w:name="_Toc127151533"/>
      <w:r/>
      <w:bookmarkStart w:id="286" w:name="_Toc164229374"/>
      <w:r/>
      <w:bookmarkStart w:id="287" w:name="_Toc195842898"/>
      <w:r/>
      <w:bookmarkStart w:id="288" w:name="_Toc151193775"/>
      <w:r/>
      <w:bookmarkStart w:id="289" w:name="_Toc142311035"/>
      <w:r/>
      <w:bookmarkStart w:id="290" w:name="_Toc164608647"/>
      <w:r/>
      <w:bookmarkStart w:id="291" w:name="_Toc520356158"/>
      <w:r/>
      <w:bookmarkStart w:id="292" w:name="_Toc151190160"/>
      <w:r>
        <w:rPr>
          <w:rFonts w:hint="eastAsia" w:ascii="宋体" w:hAnsi="宋体" w:cs="宋体"/>
          <w:color w:val="000000" w:themeColor="text1"/>
          <w:sz w:val="24"/>
          <w14:textFill>
            <w14:solidFill>
              <w14:schemeClr w14:val="tx1"/>
            </w14:solidFill>
          </w14:textFill>
        </w:rPr>
        <w:t xml:space="preserve">响应文件的签署</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Pr>
          <w:rFonts w:hint="eastAsia" w:ascii="宋体" w:hAnsi="宋体" w:cs="宋体"/>
          <w:color w:val="000000" w:themeColor="text1"/>
          <w:sz w:val="24"/>
          <w14:textFill>
            <w14:solidFill>
              <w14:schemeClr w14:val="tx1"/>
            </w14:solidFill>
          </w14:textFill>
        </w:rPr>
        <w:t xml:space="preserve">、盖章</w:t>
      </w:r>
      <w:r/>
    </w:p>
    <w:p>
      <w:pPr>
        <w:numPr>
          <w:ilvl w:val="1"/>
          <w:numId w:val="1"/>
        </w:numPr>
        <w:spacing w:line="360" w:lineRule="auto"/>
        <w:tabs>
          <w:tab w:val="left" w:pos="1080" w:leader="none"/>
        </w:tabs>
        <w:rPr>
          <w:rFonts w:ascii="宋体" w:hAnsi="宋体" w:cs="宋体"/>
          <w:color w:val="000000" w:themeColor="text1"/>
          <w:sz w:val="24"/>
          <w14:textFill>
            <w14:solidFill>
              <w14:schemeClr w14:val="tx1"/>
            </w14:solidFill>
          </w14:textFill>
        </w:rPr>
      </w:pPr>
      <w:r/>
      <w:bookmarkStart w:id="293" w:name="_Toc151193776"/>
      <w:r/>
      <w:bookmarkStart w:id="294" w:name="_Toc264969224"/>
      <w:r/>
      <w:bookmarkStart w:id="295" w:name="_Toc305158876"/>
      <w:r/>
      <w:bookmarkStart w:id="296" w:name="_Toc151193632"/>
      <w:r/>
      <w:bookmarkStart w:id="297" w:name="_Toc520356159"/>
      <w:r/>
      <w:bookmarkStart w:id="298" w:name="_Toc127151534"/>
      <w:r/>
      <w:bookmarkStart w:id="299" w:name="_Toc226965807"/>
      <w:r/>
      <w:bookmarkStart w:id="300" w:name="_Toc151193848"/>
      <w:r/>
      <w:bookmarkStart w:id="301" w:name="_Toc142311036"/>
      <w:r/>
      <w:bookmarkStart w:id="302" w:name="_Toc150774634"/>
      <w:r/>
      <w:bookmarkStart w:id="303" w:name="_Toc151193922"/>
      <w:r/>
      <w:bookmarkStart w:id="304" w:name="_Toc150480772"/>
      <w:r/>
      <w:bookmarkStart w:id="305" w:name="_Toc151193704"/>
      <w:r/>
      <w:bookmarkStart w:id="306" w:name="_Toc150509285"/>
      <w:r/>
      <w:bookmarkStart w:id="307" w:name="_Toc226309778"/>
      <w:r/>
      <w:bookmarkStart w:id="308" w:name="_Toc195842899"/>
      <w:r/>
      <w:bookmarkStart w:id="309" w:name="_Toc150774739"/>
      <w:r/>
      <w:bookmarkStart w:id="310" w:name="_Toc305158802"/>
      <w:r/>
      <w:bookmarkStart w:id="311" w:name="_Toc151190161"/>
      <w:r/>
      <w:bookmarkStart w:id="312" w:name="_Toc226337230"/>
      <w:r/>
      <w:bookmarkStart w:id="313" w:name="_Toc226965724"/>
      <w:r/>
      <w:bookmarkStart w:id="314" w:name="_Toc265228372"/>
      <w:r>
        <w:rPr>
          <w:rFonts w:hint="eastAsia" w:ascii="宋体" w:hAnsi="宋体" w:cs="宋体"/>
          <w:color w:val="000000" w:themeColor="text1"/>
          <w:sz w:val="24"/>
          <w14:textFill>
            <w14:solidFill>
              <w14:schemeClr w14:val="tx1"/>
            </w14:solidFill>
          </w14:textFill>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竞争性磋商文件要求盖章的内容，一般通过投标文件编制工具加盖电子签章。</w:t>
      </w:r>
      <w:r/>
    </w:p>
    <w:p>
      <w:pPr>
        <w:ind w:left="357"/>
        <w:spacing w:line="360" w:lineRule="auto"/>
        <w:tabs>
          <w:tab w:val="left" w:pos="900" w:leader="none"/>
          <w:tab w:val="left" w:pos="1080" w:leader="none"/>
        </w:tabs>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32"/>
        <w:jc w:val="center"/>
        <w:spacing w:before="0" w:line="360" w:lineRule="auto"/>
        <w:rPr>
          <w:rFonts w:ascii="宋体" w:hAnsi="宋体" w:eastAsia="宋体" w:cs="宋体"/>
          <w:color w:val="000000" w:themeColor="text1"/>
          <w:sz w:val="28"/>
          <w14:textFill>
            <w14:solidFill>
              <w14:schemeClr w14:val="tx1"/>
            </w14:solidFill>
          </w14:textFill>
        </w:rPr>
      </w:pPr>
      <w:r>
        <w:rPr>
          <w:rFonts w:hint="eastAsia" w:ascii="宋体" w:hAnsi="宋体" w:eastAsia="宋体" w:cs="宋体"/>
          <w:color w:val="000000" w:themeColor="text1"/>
          <w:sz w:val="28"/>
          <w14:textFill>
            <w14:solidFill>
              <w14:schemeClr w14:val="tx1"/>
            </w14:solidFill>
          </w14:textFill>
        </w:rPr>
        <w:t xml:space="preserve">四   响应文件的提交</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numPr>
          <w:ilvl w:val="0"/>
          <w:numId w:val="1"/>
        </w:numPr>
        <w:ind w:left="0" w:firstLine="482"/>
        <w:spacing w:line="360" w:lineRule="auto"/>
        <w:tabs>
          <w:tab w:val="left" w:pos="0" w:leader="none"/>
        </w:tabs>
        <w:rPr>
          <w:rFonts w:ascii="宋体" w:hAnsi="宋体" w:cs="宋体"/>
          <w:b/>
          <w:color w:val="000000" w:themeColor="text1"/>
          <w:sz w:val="24"/>
          <w14:textFill>
            <w14:solidFill>
              <w14:schemeClr w14:val="tx1"/>
            </w14:solidFill>
          </w14:textFill>
        </w:rPr>
        <w:outlineLvl w:val="1"/>
      </w:pPr>
      <w:r/>
      <w:bookmarkStart w:id="315" w:name="_Toc151193633"/>
      <w:r/>
      <w:bookmarkStart w:id="316" w:name="_Toc520356160"/>
      <w:r/>
      <w:bookmarkStart w:id="317" w:name="_Toc151193923"/>
      <w:r/>
      <w:bookmarkStart w:id="318" w:name="_Toc151193777"/>
      <w:r/>
      <w:bookmarkStart w:id="319" w:name="_Toc151193849"/>
      <w:r/>
      <w:bookmarkStart w:id="320" w:name="_Toc149720828"/>
      <w:r/>
      <w:bookmarkStart w:id="321" w:name="_Toc265228373"/>
      <w:r/>
      <w:bookmarkStart w:id="322" w:name="_Toc127161449"/>
      <w:r/>
      <w:bookmarkStart w:id="323" w:name="_Toc150774740"/>
      <w:r/>
      <w:bookmarkStart w:id="324" w:name="_Toc305158803"/>
      <w:r/>
      <w:bookmarkStart w:id="325" w:name="_Toc150480773"/>
      <w:r/>
      <w:bookmarkStart w:id="326" w:name="_Toc164229230"/>
      <w:r/>
      <w:bookmarkStart w:id="327" w:name="_Toc164608804"/>
      <w:r/>
      <w:bookmarkStart w:id="328" w:name="_Toc264969225"/>
      <w:r/>
      <w:bookmarkStart w:id="329" w:name="_Toc142311037"/>
      <w:r/>
      <w:bookmarkStart w:id="330" w:name="_Toc226965808"/>
      <w:r/>
      <w:bookmarkStart w:id="331" w:name="_Toc164608649"/>
      <w:r/>
      <w:bookmarkStart w:id="332" w:name="_Toc164351629"/>
      <w:r/>
      <w:bookmarkStart w:id="333" w:name="_Toc226965725"/>
      <w:r/>
      <w:bookmarkStart w:id="334" w:name="_Toc305158877"/>
      <w:r/>
      <w:bookmarkStart w:id="335" w:name="_Toc127151535"/>
      <w:r/>
      <w:bookmarkStart w:id="336" w:name="_Toc164229376"/>
      <w:r/>
      <w:bookmarkStart w:id="337" w:name="_Toc150774635"/>
      <w:r/>
      <w:bookmarkStart w:id="338" w:name="_Toc151193705"/>
      <w:r/>
      <w:bookmarkStart w:id="339" w:name="_Toc127151736"/>
      <w:r/>
      <w:bookmarkStart w:id="340" w:name="_Toc195842900"/>
      <w:r/>
      <w:bookmarkStart w:id="341" w:name="_Toc226309779"/>
      <w:r/>
      <w:bookmarkStart w:id="342" w:name="_Toc151190162"/>
      <w:r/>
      <w:bookmarkStart w:id="343" w:name="_Toc226337231"/>
      <w:r/>
      <w:bookmarkStart w:id="344" w:name="_Toc150509286"/>
      <w:r/>
      <w:bookmarkStart w:id="345" w:name="_Toc520356169"/>
      <w:r>
        <w:rPr>
          <w:rFonts w:hint="eastAsia" w:ascii="宋体" w:hAnsi="宋体" w:cs="宋体"/>
          <w:b/>
          <w:color w:val="000000" w:themeColor="text1"/>
          <w:sz w:val="24"/>
          <w14:textFill>
            <w14:solidFill>
              <w14:schemeClr w14:val="tx1"/>
            </w14:solidFill>
          </w14:textFill>
        </w:rPr>
        <w:t xml:space="preserve">响应文件的</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Pr>
          <w:rFonts w:hint="eastAsia" w:ascii="宋体" w:hAnsi="宋体" w:cs="宋体"/>
          <w:b/>
          <w:color w:val="000000" w:themeColor="text1"/>
          <w:sz w:val="24"/>
          <w14:textFill>
            <w14:solidFill>
              <w14:schemeClr w14:val="tx1"/>
            </w14:solidFill>
          </w14:textFill>
        </w:rPr>
        <w:t xml:space="preserve">提交</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本项目使用政府采购一体化平台“苏采云”。供应商根据竞争性磋商文件及政府采购一体化平台“苏采云”供应商操作手册要求编制、生成并提交电子响应文件。</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采购人及采购代理机构拒绝接受通过电子交易平台以外任何形式提交的响应文件，磋商保证金除外。</w:t>
      </w:r>
      <w:r/>
    </w:p>
    <w:p>
      <w:pPr>
        <w:pStyle w:val="837"/>
        <w:ind w:firstLine="480"/>
        <w:spacing w:before="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4.3</w:t>
      </w:r>
      <w:r>
        <w:rPr>
          <w:rFonts w:hint="eastAsia"/>
          <w:color w:val="000000" w:themeColor="text1"/>
          <w14:textFill>
            <w14:solidFill>
              <w14:schemeClr w14:val="tx1"/>
            </w14:solidFill>
          </w14:textFill>
        </w:rPr>
        <w:t xml:space="preserve">响应文件的份数应符合</w:t>
      </w:r>
      <w:r>
        <w:rPr>
          <w:color w:val="000000" w:themeColor="text1"/>
          <w14:textFill>
            <w14:solidFill>
              <w14:schemeClr w14:val="tx1"/>
            </w14:solidFill>
          </w14:textFill>
        </w:rPr>
        <w:t xml:space="preserve">本竞争性磋商文件《供应商须知资料表》中</w:t>
      </w:r>
      <w:r>
        <w:rPr>
          <w:rFonts w:hint="eastAsia"/>
          <w:color w:val="000000" w:themeColor="text1"/>
          <w14:textFill>
            <w14:solidFill>
              <w14:schemeClr w14:val="tx1"/>
            </w14:solidFill>
          </w14:textFill>
        </w:rPr>
        <w:t xml:space="preserve">要求。</w:t>
      </w:r>
      <w:r/>
    </w:p>
    <w:p>
      <w:pPr>
        <w:numPr>
          <w:ilvl w:val="0"/>
          <w:numId w:val="1"/>
        </w:numPr>
        <w:ind w:left="0" w:firstLine="482"/>
        <w:spacing w:line="360" w:lineRule="auto"/>
        <w:tabs>
          <w:tab w:val="left" w:pos="0" w:leader="none"/>
        </w:tabs>
        <w:rPr>
          <w:rFonts w:ascii="宋体" w:hAnsi="宋体" w:cs="宋体"/>
          <w:b/>
          <w:color w:val="000000" w:themeColor="text1"/>
          <w:sz w:val="24"/>
          <w14:textFill>
            <w14:solidFill>
              <w14:schemeClr w14:val="tx1"/>
            </w14:solidFill>
          </w14:textFill>
        </w:rPr>
        <w:outlineLvl w:val="1"/>
      </w:pPr>
      <w:r/>
      <w:bookmarkStart w:id="346" w:name="_Toc150480774"/>
      <w:r/>
      <w:bookmarkStart w:id="347" w:name="_Toc226965726"/>
      <w:r/>
      <w:bookmarkStart w:id="348" w:name="_Toc164608650"/>
      <w:r/>
      <w:bookmarkStart w:id="349" w:name="_Toc195842901"/>
      <w:r/>
      <w:bookmarkStart w:id="350" w:name="_Toc264969226"/>
      <w:r/>
      <w:bookmarkStart w:id="351" w:name="_Toc127151737"/>
      <w:r/>
      <w:bookmarkStart w:id="352" w:name="_Toc265228374"/>
      <w:r/>
      <w:bookmarkStart w:id="353" w:name="_Toc127161450"/>
      <w:r/>
      <w:bookmarkStart w:id="354" w:name="_Toc226309780"/>
      <w:r/>
      <w:bookmarkStart w:id="355" w:name="_Toc149720829"/>
      <w:r/>
      <w:bookmarkStart w:id="356" w:name="_Toc305158878"/>
      <w:r/>
      <w:bookmarkStart w:id="357" w:name="_Toc151190163"/>
      <w:r/>
      <w:bookmarkStart w:id="358" w:name="_Toc164351630"/>
      <w:r/>
      <w:bookmarkStart w:id="359" w:name="_Toc127151536"/>
      <w:r/>
      <w:bookmarkStart w:id="360" w:name="_Toc151193778"/>
      <w:r/>
      <w:bookmarkStart w:id="361" w:name="_Toc226337232"/>
      <w:r/>
      <w:bookmarkStart w:id="362" w:name="_Toc164229231"/>
      <w:r/>
      <w:bookmarkStart w:id="363" w:name="_Toc142311038"/>
      <w:r/>
      <w:bookmarkStart w:id="364" w:name="_Toc150774741"/>
      <w:r/>
      <w:bookmarkStart w:id="365" w:name="_Toc164608805"/>
      <w:r/>
      <w:bookmarkStart w:id="366" w:name="_Toc305158804"/>
      <w:r/>
      <w:bookmarkStart w:id="367" w:name="_Toc520356161"/>
      <w:r/>
      <w:bookmarkStart w:id="368" w:name="_Toc164229377"/>
      <w:r/>
      <w:bookmarkStart w:id="369" w:name="_Toc151193850"/>
      <w:r/>
      <w:bookmarkStart w:id="370" w:name="_Toc151193924"/>
      <w:r/>
      <w:bookmarkStart w:id="371" w:name="_Toc151193634"/>
      <w:r/>
      <w:bookmarkStart w:id="372" w:name="_Toc150774636"/>
      <w:r/>
      <w:bookmarkStart w:id="373" w:name="_Toc226965809"/>
      <w:r/>
      <w:bookmarkStart w:id="374" w:name="_Toc151193706"/>
      <w:r/>
      <w:bookmarkStart w:id="375" w:name="_Toc150509287"/>
      <w:r>
        <w:rPr>
          <w:rFonts w:hint="eastAsia" w:ascii="宋体" w:hAnsi="宋体" w:cs="宋体"/>
          <w:b/>
          <w:color w:val="000000" w:themeColor="text1"/>
          <w:sz w:val="24"/>
          <w14:textFill>
            <w14:solidFill>
              <w14:schemeClr w14:val="tx1"/>
            </w14:solidFill>
          </w14:textFill>
        </w:rPr>
        <w:t xml:space="preserve">响应文件截止</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Pr>
          <w:rFonts w:hint="eastAsia" w:ascii="宋体" w:hAnsi="宋体" w:cs="宋体"/>
          <w:b/>
          <w:color w:val="000000" w:themeColor="text1"/>
          <w:sz w:val="24"/>
          <w14:textFill>
            <w14:solidFill>
              <w14:schemeClr w14:val="tx1"/>
            </w14:solidFill>
          </w14:textFill>
        </w:rPr>
        <w:t xml:space="preserve">时间</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供应商应在竞争性磋商文件要求提交响应文件截止时间前，将电子响应文件提交至政府采购一体化平台“苏采云”。</w:t>
      </w:r>
      <w:r/>
    </w:p>
    <w:p>
      <w:pPr>
        <w:numPr>
          <w:ilvl w:val="0"/>
          <w:numId w:val="1"/>
        </w:numPr>
        <w:ind w:left="0" w:firstLine="482"/>
        <w:spacing w:line="360" w:lineRule="auto"/>
        <w:tabs>
          <w:tab w:val="left" w:pos="0" w:leader="none"/>
        </w:tabs>
        <w:rPr>
          <w:rFonts w:ascii="宋体" w:hAnsi="宋体" w:cs="宋体"/>
          <w:b/>
          <w:color w:val="000000" w:themeColor="text1"/>
          <w:sz w:val="24"/>
          <w14:textFill>
            <w14:solidFill>
              <w14:schemeClr w14:val="tx1"/>
            </w14:solidFill>
          </w14:textFill>
        </w:rPr>
        <w:outlineLvl w:val="1"/>
      </w:pPr>
      <w:r/>
      <w:bookmarkStart w:id="376" w:name="_Toc164608651"/>
      <w:r/>
      <w:bookmarkStart w:id="377" w:name="_Toc127151738"/>
      <w:r/>
      <w:bookmarkStart w:id="378" w:name="_Toc150480775"/>
      <w:r/>
      <w:bookmarkStart w:id="379" w:name="_Toc265228375"/>
      <w:r/>
      <w:bookmarkStart w:id="380" w:name="_Toc151193925"/>
      <w:r/>
      <w:bookmarkStart w:id="381" w:name="_Toc150774637"/>
      <w:r/>
      <w:bookmarkStart w:id="382" w:name="_Toc195842902"/>
      <w:r/>
      <w:bookmarkStart w:id="383" w:name="_Toc150774742"/>
      <w:r/>
      <w:bookmarkStart w:id="384" w:name="_Toc127151537"/>
      <w:r/>
      <w:bookmarkStart w:id="385" w:name="_Toc226965810"/>
      <w:r/>
      <w:bookmarkStart w:id="386" w:name="_Toc305158879"/>
      <w:r/>
      <w:bookmarkStart w:id="387" w:name="_Toc151193779"/>
      <w:r/>
      <w:bookmarkStart w:id="388" w:name="_Toc151193635"/>
      <w:r/>
      <w:bookmarkStart w:id="389" w:name="_Toc164229378"/>
      <w:r/>
      <w:bookmarkStart w:id="390" w:name="_Toc151193851"/>
      <w:r/>
      <w:bookmarkStart w:id="391" w:name="_Toc150509288"/>
      <w:r/>
      <w:bookmarkStart w:id="392" w:name="_Toc305158805"/>
      <w:r/>
      <w:bookmarkStart w:id="393" w:name="_Toc164351631"/>
      <w:r/>
      <w:bookmarkStart w:id="394" w:name="_Toc149720830"/>
      <w:r/>
      <w:bookmarkStart w:id="395" w:name="_Toc127161451"/>
      <w:r/>
      <w:bookmarkStart w:id="396" w:name="_Toc151190164"/>
      <w:r/>
      <w:bookmarkStart w:id="397" w:name="_Toc142311039"/>
      <w:r/>
      <w:bookmarkStart w:id="398" w:name="_Toc226965727"/>
      <w:r/>
      <w:bookmarkStart w:id="399" w:name="_Toc164229232"/>
      <w:r/>
      <w:bookmarkStart w:id="400" w:name="_Toc264969227"/>
      <w:r/>
      <w:bookmarkStart w:id="401" w:name="_Toc520356162"/>
      <w:r/>
      <w:bookmarkStart w:id="402" w:name="_Toc164608806"/>
      <w:r/>
      <w:bookmarkStart w:id="403" w:name="_Toc226309781"/>
      <w:r/>
      <w:bookmarkStart w:id="404" w:name="_Toc151193707"/>
      <w:r/>
      <w:bookmarkStart w:id="405" w:name="_Toc226337233"/>
      <w:r>
        <w:rPr>
          <w:rFonts w:hint="eastAsia" w:ascii="宋体" w:hAnsi="宋体" w:cs="宋体"/>
          <w:b/>
          <w:color w:val="000000" w:themeColor="text1"/>
          <w:sz w:val="24"/>
          <w14:textFill>
            <w14:solidFill>
              <w14:schemeClr w14:val="tx1"/>
            </w14:solidFill>
          </w14:textFill>
        </w:rPr>
        <w:t xml:space="preserve">响应文件的修改与撤回</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49"/>
        <w:ind w:firstLine="562"/>
        <w:spacing w:before="0" w:line="360" w:lineRule="auto"/>
        <w:tabs>
          <w:tab w:val="left" w:pos="0" w:leader="none"/>
        </w:tabs>
        <w:rPr>
          <w:rFonts w:ascii="宋体" w:hAnsi="宋体" w:eastAsia="宋体" w:cs="宋体"/>
          <w:color w:val="000000" w:themeColor="text1"/>
          <w:sz w:val="28"/>
          <w14:textFill>
            <w14:solidFill>
              <w14:schemeClr w14:val="tx1"/>
            </w14:solidFill>
          </w14:textFill>
        </w:rPr>
      </w:pPr>
      <w:r/>
      <w:bookmarkStart w:id="406" w:name="_Toc150480776"/>
      <w:r/>
      <w:bookmarkStart w:id="407" w:name="_Toc195842903"/>
      <w:r/>
      <w:bookmarkStart w:id="408" w:name="_Toc305158806"/>
      <w:r/>
      <w:bookmarkStart w:id="409" w:name="_Toc151193926"/>
      <w:r/>
      <w:bookmarkStart w:id="410" w:name="_Toc151193780"/>
      <w:r/>
      <w:bookmarkStart w:id="411" w:name="_Toc226965811"/>
      <w:r/>
      <w:bookmarkStart w:id="412" w:name="_Toc226309782"/>
      <w:r/>
      <w:bookmarkStart w:id="413" w:name="_Toc142311040"/>
      <w:r/>
      <w:bookmarkStart w:id="414" w:name="_Toc264969228"/>
      <w:r/>
      <w:bookmarkStart w:id="415" w:name="_Toc151193636"/>
      <w:r/>
      <w:bookmarkStart w:id="416" w:name="_Toc150774638"/>
      <w:r/>
      <w:bookmarkStart w:id="417" w:name="_Toc226965728"/>
      <w:r/>
      <w:bookmarkStart w:id="418" w:name="_Toc127151538"/>
      <w:r/>
      <w:bookmarkStart w:id="419" w:name="_Toc151190165"/>
      <w:r/>
      <w:bookmarkStart w:id="420" w:name="_Toc151193852"/>
      <w:r/>
      <w:bookmarkStart w:id="421" w:name="_Toc151193708"/>
      <w:r/>
      <w:bookmarkStart w:id="422" w:name="_Toc265228376"/>
      <w:r/>
      <w:bookmarkStart w:id="423" w:name="_Toc305158880"/>
      <w:r/>
      <w:bookmarkStart w:id="424" w:name="_Toc150774743"/>
      <w:r/>
      <w:bookmarkStart w:id="425" w:name="_Toc226337234"/>
      <w:r/>
      <w:bookmarkStart w:id="426" w:name="_Toc150509289"/>
      <w:r/>
      <w:bookmarkStart w:id="427" w:name="_Toc520356163"/>
      <w:r>
        <w:rPr>
          <w:rFonts w:hint="eastAsia" w:ascii="宋体" w:hAnsi="宋体" w:eastAsia="宋体" w:cs="宋体"/>
          <w:color w:val="000000" w:themeColor="text1"/>
          <w:sz w:val="28"/>
          <w14:textFill>
            <w14:solidFill>
              <w14:schemeClr w14:val="tx1"/>
            </w14:solidFill>
          </w14:textFill>
        </w:rPr>
        <w:t xml:space="preserve">五   </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Pr>
          <w:rFonts w:hint="eastAsia" w:ascii="宋体" w:hAnsi="宋体" w:eastAsia="宋体" w:cs="宋体"/>
          <w:color w:val="000000" w:themeColor="text1"/>
          <w:sz w:val="28"/>
          <w14:textFill>
            <w14:solidFill>
              <w14:schemeClr w14:val="tx1"/>
            </w14:solidFill>
          </w14:textFill>
        </w:rPr>
        <w:t xml:space="preserve">评审</w:t>
      </w:r>
      <w:r/>
    </w:p>
    <w:p>
      <w:pPr>
        <w:numPr>
          <w:ilvl w:val="0"/>
          <w:numId w:val="1"/>
        </w:numPr>
        <w:ind w:left="0" w:firstLine="482"/>
        <w:spacing w:line="360" w:lineRule="auto"/>
        <w:tabs>
          <w:tab w:val="left" w:pos="0" w:leader="none"/>
        </w:tabs>
        <w:rPr>
          <w:rFonts w:ascii="宋体" w:hAnsi="宋体" w:cs="宋体"/>
          <w:b/>
          <w:color w:val="000000" w:themeColor="text1"/>
          <w:sz w:val="24"/>
          <w14:textFill>
            <w14:solidFill>
              <w14:schemeClr w14:val="tx1"/>
            </w14:solidFill>
          </w14:textFill>
        </w:rPr>
        <w:outlineLvl w:val="1"/>
      </w:pPr>
      <w:r>
        <w:rPr>
          <w:rFonts w:hint="eastAsia" w:ascii="宋体" w:hAnsi="宋体" w:cs="宋体"/>
          <w:b/>
          <w:color w:val="000000" w:themeColor="text1"/>
          <w:sz w:val="24"/>
          <w14:textFill>
            <w14:solidFill>
              <w14:schemeClr w14:val="tx1"/>
            </w14:solidFill>
          </w14:textFill>
        </w:rPr>
        <w:t xml:space="preserve">响应文件的解密与开启</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采购人或采购代理机构将按竞争性磋商文件的规定，在响应文件提交截止时间的同一时间和竞争性磋商文件预先确定的地点开启响应文件。</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供应商不足3家的，不予解密。</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bookmarkStart w:id="428" w:name="_Toc520356165"/>
      <w:r>
        <w:rPr>
          <w:rFonts w:hint="eastAsia" w:ascii="宋体" w:hAnsi="宋体" w:cs="宋体"/>
          <w:color w:val="000000" w:themeColor="text1"/>
          <w:sz w:val="24"/>
          <w14:textFill>
            <w14:solidFill>
              <w14:schemeClr w14:val="tx1"/>
            </w14:solidFill>
          </w14:textFill>
        </w:rPr>
        <w:t xml:space="preserve">本项目不公开报价。</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如果在采购活动过程中出现以下情形，导致“政府采购一体化平台“苏采云””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28"/>
      <w:r/>
    </w:p>
    <w:p>
      <w:pPr>
        <w:numPr>
          <w:ilvl w:val="0"/>
          <w:numId w:val="1"/>
        </w:numPr>
        <w:ind w:left="0" w:firstLine="482"/>
        <w:spacing w:line="360" w:lineRule="auto"/>
        <w:tabs>
          <w:tab w:val="left" w:pos="0" w:leader="none"/>
        </w:tabs>
        <w:rPr>
          <w:rFonts w:ascii="宋体" w:hAnsi="宋体" w:cs="宋体"/>
          <w:b/>
          <w:color w:val="000000" w:themeColor="text1"/>
          <w:sz w:val="24"/>
          <w14:textFill>
            <w14:solidFill>
              <w14:schemeClr w14:val="tx1"/>
            </w14:solidFill>
          </w14:textFill>
        </w:rPr>
        <w:outlineLvl w:val="1"/>
      </w:pPr>
      <w:r>
        <w:rPr>
          <w:rFonts w:hint="eastAsia" w:ascii="宋体" w:hAnsi="宋体" w:cs="宋体"/>
          <w:b/>
          <w:color w:val="000000" w:themeColor="text1"/>
          <w:sz w:val="24"/>
          <w14:textFill>
            <w14:solidFill>
              <w14:schemeClr w14:val="tx1"/>
            </w14:solidFill>
          </w14:textFill>
        </w:rPr>
        <w:t xml:space="preserve">磋商小组</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磋商小组根据政府采购有关规定和本次采购项目的特点进行组建，并负责具体评审事务，独立履行职责。</w:t>
      </w:r>
      <w:bookmarkStart w:id="429" w:name="_Toc520356166"/>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评审专家须符合相关规定。依法自行选定评审专家的，采购人和采购代理机构将查询有关信用记录，对具有行贿、受贿、欺诈等不良信用记录的人员，拒绝其参与政府采购活动。</w:t>
      </w:r>
      <w:bookmarkEnd w:id="429"/>
      <w:r/>
      <w:r/>
    </w:p>
    <w:p>
      <w:pPr>
        <w:numPr>
          <w:ilvl w:val="0"/>
          <w:numId w:val="1"/>
        </w:numPr>
        <w:ind w:left="0" w:firstLine="482"/>
        <w:spacing w:line="360" w:lineRule="auto"/>
        <w:tabs>
          <w:tab w:val="left" w:pos="0" w:leader="none"/>
        </w:tabs>
        <w:rPr>
          <w:rFonts w:ascii="宋体" w:hAnsi="宋体" w:cs="宋体"/>
          <w:b/>
          <w:color w:val="000000" w:themeColor="text1"/>
          <w:sz w:val="24"/>
          <w14:textFill>
            <w14:solidFill>
              <w14:schemeClr w14:val="tx1"/>
            </w14:solidFill>
          </w14:textFill>
        </w:rPr>
        <w:outlineLvl w:val="1"/>
      </w:pPr>
      <w:r>
        <w:rPr>
          <w:rFonts w:hint="eastAsia" w:ascii="宋体" w:hAnsi="宋体" w:cs="宋体"/>
          <w:b/>
          <w:color w:val="000000" w:themeColor="text1"/>
          <w:sz w:val="24"/>
          <w14:textFill>
            <w14:solidFill>
              <w14:schemeClr w14:val="tx1"/>
            </w14:solidFill>
          </w14:textFill>
        </w:rPr>
        <w:t xml:space="preserve">评审方法和评审标准</w:t>
      </w:r>
      <w:r/>
    </w:p>
    <w:p>
      <w:pPr>
        <w:ind w:left="1080"/>
        <w:spacing w:line="360" w:lineRule="auto"/>
        <w:tabs>
          <w:tab w:val="left" w:pos="360" w:leader="none"/>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见第三章《评审方法和评审标准》。</w:t>
      </w:r>
      <w:r/>
    </w:p>
    <w:p>
      <w:pPr>
        <w:pStyle w:val="851"/>
        <w:rPr>
          <w:color w:val="000000" w:themeColor="text1"/>
          <w14:textFill>
            <w14:solidFill>
              <w14:schemeClr w14:val="tx1"/>
            </w14:solidFill>
          </w14:textFill>
        </w:rPr>
      </w:pPr>
      <w:r>
        <w:rPr>
          <w:color w:val="000000" w:themeColor="text1"/>
          <w14:textFill>
            <w14:solidFill>
              <w14:schemeClr w14:val="tx1"/>
            </w14:solidFill>
          </w14:textFill>
        </w:rPr>
      </w:r>
      <w:r/>
    </w:p>
    <w:p>
      <w:pPr>
        <w:pStyle w:val="832"/>
        <w:jc w:val="center"/>
        <w:spacing w:before="0" w:line="360" w:lineRule="auto"/>
        <w:rPr>
          <w:rFonts w:ascii="宋体" w:hAnsi="宋体" w:eastAsia="宋体" w:cs="宋体"/>
          <w:color w:val="000000" w:themeColor="text1"/>
          <w:sz w:val="28"/>
          <w14:textFill>
            <w14:solidFill>
              <w14:schemeClr w14:val="tx1"/>
            </w14:solidFill>
          </w14:textFill>
        </w:rPr>
      </w:pPr>
      <w:r/>
      <w:bookmarkStart w:id="430" w:name="_Toc151193859"/>
      <w:r/>
      <w:bookmarkStart w:id="431" w:name="_Toc150509296"/>
      <w:r/>
      <w:bookmarkStart w:id="432" w:name="_Toc305158887"/>
      <w:r/>
      <w:bookmarkStart w:id="433" w:name="_Toc151193715"/>
      <w:r/>
      <w:bookmarkStart w:id="434" w:name="_Toc305158813"/>
      <w:r/>
      <w:bookmarkStart w:id="435" w:name="_Toc226965735"/>
      <w:r/>
      <w:bookmarkStart w:id="436" w:name="_Toc151190172"/>
      <w:r/>
      <w:bookmarkStart w:id="437" w:name="_Toc150480783"/>
      <w:r/>
      <w:bookmarkStart w:id="438" w:name="_Toc226309789"/>
      <w:r/>
      <w:bookmarkStart w:id="439" w:name="_Toc226337241"/>
      <w:r/>
      <w:bookmarkStart w:id="440" w:name="_Toc142311047"/>
      <w:r/>
      <w:bookmarkStart w:id="441" w:name="_Toc151193933"/>
      <w:r/>
      <w:bookmarkStart w:id="442" w:name="_Toc151193787"/>
      <w:r/>
      <w:bookmarkStart w:id="443" w:name="_Toc264969235"/>
      <w:r/>
      <w:bookmarkStart w:id="444" w:name="_Toc265228383"/>
      <w:r/>
      <w:bookmarkStart w:id="445" w:name="_Toc226965818"/>
      <w:r/>
      <w:bookmarkStart w:id="446" w:name="_Toc150774645"/>
      <w:r/>
      <w:bookmarkStart w:id="447" w:name="_Toc195842910"/>
      <w:r/>
      <w:bookmarkStart w:id="448" w:name="_Toc150774750"/>
      <w:r/>
      <w:bookmarkStart w:id="449" w:name="_Toc151193643"/>
      <w:r/>
      <w:bookmarkStart w:id="450" w:name="_Toc127151545"/>
      <w:r>
        <w:rPr>
          <w:rFonts w:hint="eastAsia" w:ascii="宋体" w:hAnsi="宋体" w:eastAsia="宋体" w:cs="宋体"/>
          <w:color w:val="000000" w:themeColor="text1"/>
          <w:sz w:val="28"/>
          <w14:textFill>
            <w14:solidFill>
              <w14:schemeClr w14:val="tx1"/>
            </w14:solidFill>
          </w14:textFill>
        </w:rPr>
        <w:t xml:space="preserve">六   </w:t>
      </w:r>
      <w:bookmarkEnd w:id="345"/>
      <w:r>
        <w:rPr>
          <w:rFonts w:hint="eastAsia" w:ascii="宋体" w:hAnsi="宋体" w:eastAsia="宋体" w:cs="宋体"/>
          <w:color w:val="000000" w:themeColor="text1"/>
          <w:sz w:val="28"/>
          <w14:textFill>
            <w14:solidFill>
              <w14:schemeClr w14:val="tx1"/>
            </w14:solidFill>
          </w14:textFill>
        </w:rPr>
        <w:t xml:space="preserve">确定</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rFonts w:hint="eastAsia" w:ascii="宋体" w:hAnsi="宋体" w:eastAsia="宋体" w:cs="宋体"/>
          <w:color w:val="000000" w:themeColor="text1"/>
          <w:sz w:val="28"/>
          <w14:textFill>
            <w14:solidFill>
              <w14:schemeClr w14:val="tx1"/>
            </w14:solidFill>
          </w14:textFill>
        </w:rPr>
        <w:t xml:space="preserve">成交</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451" w:name="_Toc127151547"/>
      <w:r/>
      <w:bookmarkStart w:id="452" w:name="_Toc226337243"/>
      <w:r/>
      <w:bookmarkStart w:id="453" w:name="_Toc150480785"/>
      <w:r/>
      <w:bookmarkStart w:id="454" w:name="_Toc149720840"/>
      <w:r/>
      <w:bookmarkStart w:id="455" w:name="_Toc127161461"/>
      <w:r/>
      <w:bookmarkStart w:id="456" w:name="_Toc164229388"/>
      <w:r/>
      <w:bookmarkStart w:id="457" w:name="_Toc226309791"/>
      <w:r/>
      <w:bookmarkStart w:id="458" w:name="_Toc226965737"/>
      <w:r/>
      <w:bookmarkStart w:id="459" w:name="_Toc305158889"/>
      <w:r/>
      <w:bookmarkStart w:id="460" w:name="_Toc150509298"/>
      <w:r/>
      <w:bookmarkStart w:id="461" w:name="_Toc151193789"/>
      <w:r/>
      <w:bookmarkStart w:id="462" w:name="_Toc142311049"/>
      <w:r/>
      <w:bookmarkStart w:id="463" w:name="_Toc164608816"/>
      <w:r/>
      <w:bookmarkStart w:id="464" w:name="_Toc150774647"/>
      <w:r/>
      <w:bookmarkStart w:id="465" w:name="_Toc151190174"/>
      <w:r/>
      <w:bookmarkStart w:id="466" w:name="_Toc164608661"/>
      <w:r/>
      <w:bookmarkStart w:id="467" w:name="_Toc151193861"/>
      <w:r/>
      <w:bookmarkStart w:id="468" w:name="_Toc226965820"/>
      <w:r/>
      <w:bookmarkStart w:id="469" w:name="_Toc195842912"/>
      <w:r/>
      <w:bookmarkStart w:id="470" w:name="_Toc265228385"/>
      <w:r/>
      <w:bookmarkStart w:id="471" w:name="_Toc151193717"/>
      <w:r/>
      <w:bookmarkStart w:id="472" w:name="_Toc305158815"/>
      <w:r/>
      <w:bookmarkStart w:id="473" w:name="_Toc127151748"/>
      <w:r/>
      <w:bookmarkStart w:id="474" w:name="_Toc164351641"/>
      <w:r/>
      <w:bookmarkStart w:id="475" w:name="_Toc164229242"/>
      <w:r/>
      <w:bookmarkStart w:id="476" w:name="_Toc151193645"/>
      <w:r/>
      <w:bookmarkStart w:id="477" w:name="_Toc264969237"/>
      <w:r/>
      <w:bookmarkStart w:id="478" w:name="_Toc151193935"/>
      <w:r/>
      <w:bookmarkStart w:id="479" w:name="_Toc150774752"/>
      <w:r>
        <w:rPr>
          <w:rFonts w:hint="eastAsia" w:ascii="宋体" w:hAnsi="宋体" w:cs="宋体"/>
          <w:color w:val="000000" w:themeColor="text1"/>
          <w:sz w:val="24"/>
          <w14:textFill>
            <w14:solidFill>
              <w14:schemeClr w14:val="tx1"/>
            </w14:solidFill>
          </w14:textFill>
        </w:rPr>
        <w:t xml:space="preserve">确定成交供应商</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采购人将在收到评审报告后，从评审报告提出的成交候选供应商中，按照排序由高到低的原则确定成交供应商。成交候选人并列的，由采购人依法确定。</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480" w:name="_Toc305158817"/>
      <w:r/>
      <w:bookmarkStart w:id="481" w:name="_Toc305158891"/>
      <w:r/>
      <w:bookmarkStart w:id="482" w:name="_Toc195842914"/>
      <w:r/>
      <w:bookmarkStart w:id="483" w:name="_Toc127151750"/>
      <w:r/>
      <w:bookmarkStart w:id="484" w:name="_Toc127161463"/>
      <w:r/>
      <w:bookmarkStart w:id="485" w:name="_Toc149720842"/>
      <w:r/>
      <w:bookmarkStart w:id="486" w:name="_Toc264969239"/>
      <w:r/>
      <w:bookmarkStart w:id="487" w:name="_Toc151193647"/>
      <w:r/>
      <w:bookmarkStart w:id="488" w:name="_Toc151193719"/>
      <w:r/>
      <w:bookmarkStart w:id="489" w:name="_Toc265228387"/>
      <w:r/>
      <w:bookmarkStart w:id="490" w:name="_Toc164229390"/>
      <w:r/>
      <w:bookmarkStart w:id="491" w:name="_Toc164608818"/>
      <w:r/>
      <w:bookmarkStart w:id="492" w:name="_Toc151193937"/>
      <w:r/>
      <w:bookmarkStart w:id="493" w:name="_Toc226965739"/>
      <w:r/>
      <w:bookmarkStart w:id="494" w:name="_Toc226309793"/>
      <w:r/>
      <w:bookmarkStart w:id="495" w:name="_Toc226337245"/>
      <w:r/>
      <w:bookmarkStart w:id="496" w:name="_Toc151193863"/>
      <w:r/>
      <w:bookmarkStart w:id="497" w:name="_Toc151190176"/>
      <w:r/>
      <w:bookmarkStart w:id="498" w:name="_Toc150480787"/>
      <w:r/>
      <w:bookmarkStart w:id="499" w:name="_Toc127151549"/>
      <w:r/>
      <w:bookmarkStart w:id="500" w:name="_Toc164351643"/>
      <w:r/>
      <w:bookmarkStart w:id="501" w:name="_Toc226965822"/>
      <w:r/>
      <w:bookmarkStart w:id="502" w:name="_Toc151193791"/>
      <w:r/>
      <w:bookmarkStart w:id="503" w:name="_Toc142311051"/>
      <w:r/>
      <w:bookmarkStart w:id="504" w:name="_Toc164608663"/>
      <w:r/>
      <w:bookmarkStart w:id="505" w:name="_Toc150774754"/>
      <w:r/>
      <w:bookmarkStart w:id="506" w:name="_Toc164229244"/>
      <w:r/>
      <w:bookmarkStart w:id="507" w:name="_Toc150774649"/>
      <w:r/>
      <w:bookmarkStart w:id="508" w:name="_Toc150509300"/>
      <w:r/>
      <w:bookmarkStart w:id="509" w:name="_Toc520356176"/>
      <w:r/>
      <w:bookmarkStart w:id="510" w:name="_Ref467307090"/>
      <w:r/>
      <w:bookmarkStart w:id="511" w:name="_Ref467306425"/>
      <w:r>
        <w:rPr>
          <w:rFonts w:hint="eastAsia" w:ascii="宋体" w:hAnsi="宋体" w:cs="宋体"/>
          <w:color w:val="000000" w:themeColor="text1"/>
          <w:sz w:val="24"/>
          <w14:textFill>
            <w14:solidFill>
              <w14:schemeClr w14:val="tx1"/>
            </w14:solidFill>
          </w14:textFill>
        </w:rPr>
        <w:t xml:space="preserve">成交公告与成交通知书</w:t>
      </w:r>
      <w:bookmarkEnd w:id="480"/>
      <w:r/>
      <w:bookmarkEnd w:id="481"/>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采购人或采购代理机构将在成交供应商确定后2个工作日内，在常州市政府采购网、江苏省政府采购网公告成交结果，同时向成交供应商发出成交通知书，成交公告期限为1个工作日。</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终止</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在采购中，出现下列情形之一的，采购人或采购代理机构将终止竞争性磋商采购活动，发布项目终止公告并说明原因，重新开展采购活动：</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因情况变化，不再符合规定的竞争性磋商采购方式适用情形的；</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出现影响采购公正的违法、违规行为的；</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2"/>
          <w:sz w:val="24"/>
          <w14:textFill>
            <w14:solidFill>
              <w14:schemeClr w14:val="tx1"/>
            </w14:solidFill>
          </w14:textFill>
        </w:rPr>
        <w:t xml:space="preserve">平台系统</w:t>
      </w:r>
      <w:r>
        <w:rPr>
          <w:rFonts w:hint="eastAsia" w:ascii="宋体" w:hAnsi="宋体" w:cs="宋体"/>
          <w:color w:val="000000" w:themeColor="text1"/>
          <w:sz w:val="24"/>
          <w14:textFill>
            <w14:solidFill>
              <w14:schemeClr w14:val="tx1"/>
            </w14:solidFill>
          </w14:textFill>
        </w:rPr>
        <w:t xml:space="preserve">出现序号17.7的所述情形，情况严重且影响采购活动公平、公正性的。</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512" w:name="_Toc150480788"/>
      <w:r/>
      <w:bookmarkStart w:id="513" w:name="_Toc151193648"/>
      <w:r/>
      <w:bookmarkStart w:id="514" w:name="_Ref467306978"/>
      <w:r/>
      <w:bookmarkStart w:id="515" w:name="_Toc151193720"/>
      <w:r/>
      <w:bookmarkStart w:id="516" w:name="_Toc226309794"/>
      <w:r/>
      <w:bookmarkStart w:id="517" w:name="_Toc520356175"/>
      <w:r/>
      <w:bookmarkStart w:id="518" w:name="_Toc151193864"/>
      <w:r/>
      <w:bookmarkStart w:id="519" w:name="_Toc226965740"/>
      <w:r/>
      <w:bookmarkStart w:id="520" w:name="_Toc264969240"/>
      <w:r/>
      <w:bookmarkStart w:id="521" w:name="_Toc149720843"/>
      <w:r/>
      <w:bookmarkStart w:id="522" w:name="_Toc226965823"/>
      <w:r/>
      <w:bookmarkStart w:id="523" w:name="_Toc150509301"/>
      <w:r/>
      <w:bookmarkStart w:id="524" w:name="_Toc151193938"/>
      <w:r/>
      <w:bookmarkStart w:id="525" w:name="_Toc150774650"/>
      <w:r/>
      <w:bookmarkStart w:id="526" w:name="_Toc142311052"/>
      <w:r/>
      <w:bookmarkStart w:id="527" w:name="_Toc164608664"/>
      <w:r/>
      <w:bookmarkStart w:id="528" w:name="_Toc127151751"/>
      <w:r/>
      <w:bookmarkStart w:id="529" w:name="_Toc305158818"/>
      <w:r/>
      <w:bookmarkStart w:id="530" w:name="_Toc164351644"/>
      <w:r/>
      <w:bookmarkStart w:id="531" w:name="_Toc226337246"/>
      <w:r/>
      <w:bookmarkStart w:id="532" w:name="_Toc151190177"/>
      <w:r/>
      <w:bookmarkStart w:id="533" w:name="_Toc127161464"/>
      <w:r/>
      <w:bookmarkStart w:id="534" w:name="_Toc164608819"/>
      <w:r/>
      <w:bookmarkStart w:id="535" w:name="_Ref467307062"/>
      <w:r/>
      <w:bookmarkStart w:id="536" w:name="_Toc265228388"/>
      <w:r/>
      <w:bookmarkStart w:id="537" w:name="_Toc150774755"/>
      <w:r/>
      <w:bookmarkStart w:id="538" w:name="_Ref467307204"/>
      <w:r/>
      <w:bookmarkStart w:id="539" w:name="_Toc305158892"/>
      <w:r/>
      <w:bookmarkStart w:id="540" w:name="_Toc164229245"/>
      <w:r/>
      <w:bookmarkStart w:id="541" w:name="_Toc195842915"/>
      <w:r/>
      <w:bookmarkStart w:id="542" w:name="_Toc127151550"/>
      <w:r/>
      <w:bookmarkStart w:id="543" w:name="_Ref467306377"/>
      <w:r/>
      <w:bookmarkStart w:id="544" w:name="_Toc151193792"/>
      <w:r/>
      <w:bookmarkStart w:id="545" w:name="_Toc164229391"/>
      <w:r>
        <w:rPr>
          <w:rFonts w:hint="eastAsia" w:ascii="宋体" w:hAnsi="宋体" w:cs="宋体"/>
          <w:color w:val="000000" w:themeColor="text1"/>
          <w:sz w:val="24"/>
          <w14:textFill>
            <w14:solidFill>
              <w14:schemeClr w14:val="tx1"/>
            </w14:solidFill>
          </w14:textFill>
        </w:rPr>
        <w:t xml:space="preserve">签订合同</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采购人与成交供应商将在成交通知书发出之日起30日内，按照磋商文件确定的合同文本以及采购标的、采购金额、技术和服务要求等事项签订政府采购合同。</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联合体获得成交资格的，联合体各方应当共同与采购人签订合同，就成交项目向采购人承担连带责任。</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政府采购合同不能转包。</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000000" w:themeColor="text1"/>
          <w:sz w:val="24"/>
          <w14:textFill>
            <w14:solidFill>
              <w14:schemeClr w14:val="tx1"/>
            </w14:solidFill>
          </w14:textFill>
        </w:rPr>
        <w:t xml:space="preserve">否则响应无效</w:t>
      </w:r>
      <w:r>
        <w:rPr>
          <w:rFonts w:hint="eastAsia" w:ascii="宋体" w:hAnsi="宋体" w:cs="宋体"/>
          <w:color w:val="000000" w:themeColor="text1"/>
          <w:sz w:val="24"/>
          <w14:textFill>
            <w14:solidFill>
              <w14:schemeClr w14:val="tx1"/>
            </w14:solidFill>
          </w14:textFill>
        </w:rPr>
        <w:t xml:space="preserve">。成交供应商就采购项目和分包项目向采购人负责，分包供应商就分包项目承担责任。</w:t>
      </w:r>
      <w:bookmarkEnd w:id="509"/>
      <w:bookmarkEnd w:id="510"/>
      <w:bookmarkEnd w:id="511"/>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询问与质疑</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询问</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供应商对政府采购活动事项有疑问的，可依法提出询问，并按《供应商须知资料表》载明的形式送达采购人或采购代理机构。</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采购人或采购代理机构对供应商依法提出的询问，在3个工作日内作出答复，但答复的内容不得涉及商业秘密。</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质疑函须使用财政部制定的范本文件。（下载网址：</w:t>
      </w:r>
      <w:r>
        <w:fldChar w:fldCharType="begin"/>
      </w:r>
      <w:r>
        <w:instrText xml:space="preserve"> HYPERLINK "http://gks.mof.gov.cn/ztztz/zhengfucaigouguanli/201802/t20180201_2804589.htm" </w:instrText>
      </w:r>
      <w:r>
        <w:fldChar w:fldCharType="separate"/>
      </w:r>
      <w:r>
        <w:rPr>
          <w:rStyle w:val="846"/>
          <w:rFonts w:hint="eastAsia" w:ascii="宋体" w:hAnsi="宋体" w:cs="宋体"/>
          <w:color w:val="000000" w:themeColor="text1"/>
          <w14:textFill>
            <w14:solidFill>
              <w14:schemeClr w14:val="tx1"/>
            </w14:solidFill>
          </w14:textFill>
        </w:rPr>
        <w:t xml:space="preserve">http://gk</w:t>
      </w:r>
      <w:bookmarkStart w:id="546" w:name="_Hlt100654014"/>
      <w:r>
        <w:rPr>
          <w:rStyle w:val="846"/>
          <w:rFonts w:hint="eastAsia" w:ascii="宋体" w:hAnsi="宋体" w:cs="宋体"/>
          <w:color w:val="000000" w:themeColor="text1"/>
          <w14:textFill>
            <w14:solidFill>
              <w14:schemeClr w14:val="tx1"/>
            </w14:solidFill>
          </w14:textFill>
        </w:rPr>
        <w:t xml:space="preserve">s</w:t>
      </w:r>
      <w:bookmarkEnd w:id="546"/>
      <w:r>
        <w:rPr>
          <w:rStyle w:val="846"/>
          <w:rFonts w:hint="eastAsia" w:ascii="宋体" w:hAnsi="宋体" w:cs="宋体"/>
          <w:color w:val="000000" w:themeColor="text1"/>
          <w14:textFill>
            <w14:solidFill>
              <w14:schemeClr w14:val="tx1"/>
            </w14:solidFill>
          </w14:textFill>
        </w:rPr>
        <w:t xml:space="preserve">.m</w:t>
      </w:r>
      <w:bookmarkStart w:id="547" w:name="_Hlt100653994"/>
      <w:r/>
      <w:bookmarkStart w:id="548" w:name="_Hlt100653993"/>
      <w:r>
        <w:rPr>
          <w:rStyle w:val="846"/>
          <w:rFonts w:hint="eastAsia" w:ascii="宋体" w:hAnsi="宋体" w:cs="宋体"/>
          <w:color w:val="000000" w:themeColor="text1"/>
          <w14:textFill>
            <w14:solidFill>
              <w14:schemeClr w14:val="tx1"/>
            </w14:solidFill>
          </w14:textFill>
        </w:rPr>
        <w:t xml:space="preserve">o</w:t>
      </w:r>
      <w:bookmarkEnd w:id="547"/>
      <w:r/>
      <w:bookmarkEnd w:id="548"/>
      <w:r/>
      <w:bookmarkStart w:id="549" w:name="_Hlt101169156"/>
      <w:r>
        <w:rPr>
          <w:rStyle w:val="846"/>
          <w:rFonts w:hint="eastAsia" w:ascii="宋体" w:hAnsi="宋体" w:cs="宋体"/>
          <w:color w:val="000000" w:themeColor="text1"/>
          <w14:textFill>
            <w14:solidFill>
              <w14:schemeClr w14:val="tx1"/>
            </w14:solidFill>
          </w14:textFill>
        </w:rPr>
        <w:t xml:space="preserve">f</w:t>
      </w:r>
      <w:bookmarkEnd w:id="549"/>
      <w:r>
        <w:rPr>
          <w:rStyle w:val="846"/>
          <w:rFonts w:hint="eastAsia" w:ascii="宋体" w:hAnsi="宋体" w:cs="宋体"/>
          <w:color w:val="000000" w:themeColor="text1"/>
          <w14:textFill>
            <w14:solidFill>
              <w14:schemeClr w14:val="tx1"/>
            </w14:solidFill>
          </w14:textFill>
        </w:rPr>
        <w:t xml:space="preserve">.gov.cn/ztztz/zhengfucaigouguanli/201802/t20180201_2804589.htm</w:t>
      </w:r>
      <w:r>
        <w:rPr>
          <w:rStyle w:val="846"/>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供应商为自然人的，应当由本人签字；供应商为法人或者其他组织的，应当由法定代表人、主要负责人，或者其授权代表签字或者盖章，并加盖公章。</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供应商应在法定质疑期内一次性提出针对同一采购程序环节的质疑，法定质疑期内针对同一采购程序环节再次提出的质疑，采购人、采购代理机构有权不予答复。</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接收询问和质疑的联系部门、联系电话和通讯地址见《供应商须知资料表》。</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代理费</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收费对象、收费标准及缴纳时间见《供应商须知资料表》。由成交供应商支付的，成交供应商须一次性向采购代理机构缴纳代理费，报价应包含代理费用。</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sectPr>
          <w:footerReference w:type="even" r:id="rId14"/>
          <w:footnotePr/>
          <w:endnotePr/>
          <w:type w:val="nextPage"/>
          <w:pgSz w:w="11907" w:h="16840" w:orient="portrait"/>
          <w:pgMar w:top="1440" w:right="1304" w:bottom="1440" w:left="1304" w:header="851" w:footer="851" w:gutter="0"/>
          <w:cols w:num="1" w:sep="0" w:space="1701" w:equalWidth="1"/>
          <w:docGrid w:linePitch="360"/>
        </w:sectPr>
      </w:pPr>
      <w:r/>
      <w:bookmarkStart w:id="550" w:name="_Toc353825544"/>
      <w:r/>
      <w:bookmarkStart w:id="551" w:name="_Toc226337250"/>
      <w:r/>
      <w:bookmarkStart w:id="552" w:name="_Toc127151554"/>
      <w:r/>
      <w:bookmarkStart w:id="553" w:name="_Toc305158822"/>
      <w:r/>
      <w:bookmarkStart w:id="554" w:name="_Toc142311056"/>
      <w:r/>
      <w:bookmarkStart w:id="555" w:name="_Toc353873934"/>
      <w:r/>
      <w:bookmarkStart w:id="556" w:name="_Toc264969244"/>
      <w:r/>
      <w:bookmarkStart w:id="557" w:name="_Toc353873664"/>
      <w:r/>
      <w:bookmarkStart w:id="558" w:name="_Toc226965827"/>
      <w:r/>
      <w:bookmarkStart w:id="559" w:name="_Toc265228392"/>
      <w:r/>
      <w:bookmarkStart w:id="560" w:name="_Toc305158896"/>
      <w:r/>
      <w:bookmarkStart w:id="561" w:name="_Toc150480792"/>
      <w:r/>
      <w:bookmarkStart w:id="562" w:name="_Toc150774759"/>
      <w:r/>
      <w:r/>
    </w:p>
    <w:p>
      <w:pPr>
        <w:jc w:val="center"/>
        <w:spacing w:line="360" w:lineRule="auto"/>
        <w:rPr>
          <w:rFonts w:ascii="宋体" w:hAnsi="宋体" w:cs="宋体"/>
          <w:b/>
          <w:color w:val="000000" w:themeColor="text1"/>
          <w:sz w:val="36"/>
          <w:szCs w:val="36"/>
          <w14:textFill>
            <w14:solidFill>
              <w14:schemeClr w14:val="tx1"/>
            </w14:solidFill>
          </w14:textFill>
        </w:rPr>
        <w:outlineLvl w:val="0"/>
      </w:pPr>
      <w:r/>
      <w:bookmarkStart w:id="563" w:name="_Toc104818927"/>
      <w:r>
        <w:rPr>
          <w:rFonts w:hint="eastAsia" w:ascii="宋体" w:hAnsi="宋体" w:cs="宋体"/>
          <w:b/>
          <w:color w:val="000000" w:themeColor="text1"/>
          <w:sz w:val="36"/>
          <w:szCs w:val="36"/>
          <w14:textFill>
            <w14:solidFill>
              <w14:schemeClr w14:val="tx1"/>
            </w14:solidFill>
          </w14:textFill>
        </w:rPr>
        <w:t xml:space="preserve">第三章   </w:t>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hint="eastAsia" w:ascii="宋体" w:hAnsi="宋体" w:cs="宋体"/>
          <w:b/>
          <w:color w:val="000000" w:themeColor="text1"/>
          <w:sz w:val="36"/>
          <w:szCs w:val="36"/>
          <w14:textFill>
            <w14:solidFill>
              <w14:schemeClr w14:val="tx1"/>
            </w14:solidFill>
          </w14:textFill>
        </w:rPr>
        <w:t xml:space="preserve">评审程序、评审方法和评审标准</w:t>
      </w:r>
      <w:bookmarkEnd w:id="563"/>
      <w:r/>
      <w:bookmarkStart w:id="564" w:name="_Toc487900382"/>
      <w:r/>
      <w:r/>
    </w:p>
    <w:p>
      <w:pPr>
        <w:pStyle w:val="832"/>
        <w:jc w:val="center"/>
        <w:spacing w:before="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一、评审程序</w:t>
      </w:r>
      <w:bookmarkEnd w:id="564"/>
      <w:r/>
    </w:p>
    <w:p>
      <w:pPr>
        <w:numPr>
          <w:ilvl w:val="0"/>
          <w:numId w:val="4"/>
        </w:numPr>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565" w:name="_Toc150774641"/>
      <w:r/>
      <w:bookmarkStart w:id="566" w:name="_Toc127151742"/>
      <w:r/>
      <w:bookmarkStart w:id="567" w:name="_Toc151193929"/>
      <w:r/>
      <w:bookmarkStart w:id="568" w:name="_Toc164229236"/>
      <w:r/>
      <w:bookmarkStart w:id="569" w:name="_Toc164608810"/>
      <w:r/>
      <w:bookmarkStart w:id="570" w:name="_Toc150774746"/>
      <w:r/>
      <w:bookmarkStart w:id="571" w:name="_Toc226337237"/>
      <w:r/>
      <w:bookmarkStart w:id="572" w:name="_Toc151193783"/>
      <w:r/>
      <w:bookmarkStart w:id="573" w:name="_Toc164229382"/>
      <w:r/>
      <w:bookmarkStart w:id="574" w:name="_Toc127151541"/>
      <w:r/>
      <w:bookmarkStart w:id="575" w:name="_Toc264969231"/>
      <w:r/>
      <w:bookmarkStart w:id="576" w:name="_Toc151193855"/>
      <w:r/>
      <w:bookmarkStart w:id="577" w:name="_Toc164351635"/>
      <w:r/>
      <w:bookmarkStart w:id="578" w:name="_Toc305158883"/>
      <w:r/>
      <w:bookmarkStart w:id="579" w:name="_Toc305158809"/>
      <w:r/>
      <w:bookmarkStart w:id="580" w:name="_Toc150509292"/>
      <w:r/>
      <w:bookmarkStart w:id="581" w:name="_Toc150480779"/>
      <w:r/>
      <w:bookmarkStart w:id="582" w:name="_Toc151193639"/>
      <w:r/>
      <w:bookmarkStart w:id="583" w:name="_Toc127161455"/>
      <w:r/>
      <w:bookmarkStart w:id="584" w:name="_Toc164608655"/>
      <w:r/>
      <w:bookmarkStart w:id="585" w:name="_Toc151190168"/>
      <w:r/>
      <w:bookmarkStart w:id="586" w:name="_Toc195842906"/>
      <w:r/>
      <w:bookmarkStart w:id="587" w:name="_Toc149720834"/>
      <w:r/>
      <w:bookmarkStart w:id="588" w:name="_Toc226965814"/>
      <w:r/>
      <w:bookmarkStart w:id="589" w:name="_Toc226965731"/>
      <w:r/>
      <w:bookmarkStart w:id="590" w:name="_Toc226309785"/>
      <w:r/>
      <w:bookmarkStart w:id="591" w:name="_Toc265228379"/>
      <w:r/>
      <w:bookmarkStart w:id="592" w:name="_Toc151193711"/>
      <w:r/>
      <w:bookmarkStart w:id="593" w:name="_Toc142311043"/>
      <w:r/>
      <w:bookmarkStart w:id="594" w:name="_Toc353825551"/>
      <w:r/>
      <w:bookmarkStart w:id="595" w:name="_Toc353873941"/>
      <w:r>
        <w:rPr>
          <w:rFonts w:hint="eastAsia" w:ascii="宋体" w:hAnsi="宋体" w:cs="宋体"/>
          <w:color w:val="000000" w:themeColor="text1"/>
          <w:sz w:val="24"/>
          <w14:textFill>
            <w14:solidFill>
              <w14:schemeClr w14:val="tx1"/>
            </w14:solidFill>
          </w14:textFill>
        </w:rPr>
        <w:t xml:space="preserve">响应文件的</w:t>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rPr>
          <w:rFonts w:hint="eastAsia" w:ascii="宋体" w:hAnsi="宋体" w:cs="宋体"/>
          <w:color w:val="000000" w:themeColor="text1"/>
          <w:sz w:val="24"/>
          <w14:textFill>
            <w14:solidFill>
              <w14:schemeClr w14:val="tx1"/>
            </w14:solidFill>
          </w14:textFill>
        </w:rPr>
        <w:t xml:space="preserve">资格性检查和符合性审查</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themeColor="text1"/>
          <w:sz w:val="24"/>
          <w14:textFill>
            <w14:solidFill>
              <w14:schemeClr w14:val="tx1"/>
            </w14:solidFill>
          </w14:textFill>
        </w:rPr>
        <w:t xml:space="preserve">无效响应</w:t>
      </w:r>
      <w:r>
        <w:rPr>
          <w:rFonts w:hint="eastAsia" w:ascii="宋体" w:hAnsi="宋体" w:cs="宋体"/>
          <w:color w:val="000000" w:themeColor="text1"/>
          <w:sz w:val="24"/>
          <w14:textFill>
            <w14:solidFill>
              <w14:schemeClr w14:val="tx1"/>
            </w14:solidFill>
          </w14:textFill>
        </w:rPr>
        <w:t xml:space="preserve">处理，磋商小组应当告知提交响应文件的供应商。</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《资格性检查要求》中对格式有要求的，除竞争性磋商文件另有规定外，均为“实质性格式”文件。</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《资格性检查要求》见下表：</w:t>
      </w:r>
      <w:r/>
    </w:p>
    <w:p>
      <w:pPr>
        <w:ind w:left="1077" w:firstLine="2650"/>
        <w:spacing w:line="360" w:lineRule="auto"/>
        <w:tabs>
          <w:tab w:val="left" w:pos="900" w:leader="none"/>
          <w:tab w:val="left" w:pos="1080" w:leader="none"/>
        </w:tabs>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资格性检查要求</w:t>
      </w:r>
      <w:r/>
    </w:p>
    <w:tbl>
      <w:tblPr>
        <w:tblStyle w:val="835"/>
        <w:tblW w:w="91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9"/>
        <w:gridCol w:w="4493"/>
        <w:gridCol w:w="2240"/>
      </w:tblGrid>
      <w:tr>
        <w:trPr>
          <w:cantSplit/>
          <w:trHeight w:val="20"/>
          <w:tblHeader/>
        </w:trPr>
        <w:tc>
          <w:tcPr>
            <w:tcW w:w="640" w:type="dxa"/>
            <w:vAlign w:val="center"/>
            <w:textDirection w:val="lrTb"/>
            <w:noWrap w:val="false"/>
          </w:tcPr>
          <w:p>
            <w:pPr>
              <w:jc w:val="center"/>
              <w:tabs>
                <w:tab w:val="left" w:pos="1080" w:leader="none"/>
              </w:tabs>
              <w:rPr>
                <w:rFonts w:ascii="宋体" w:hAnsi="宋体" w:cs="宋体"/>
                <w:b/>
                <w:color w:val="000000" w:themeColor="text1"/>
                <w:sz w:val="24"/>
                <w14:textFill>
                  <w14:solidFill>
                    <w14:schemeClr w14:val="tx1"/>
                  </w14:solidFill>
                </w14:textFill>
              </w:rPr>
            </w:pPr>
            <w:r/>
            <w:bookmarkStart w:id="596" w:name="_Hlt487972895"/>
            <w:r/>
            <w:bookmarkEnd w:id="596"/>
            <w:r>
              <w:rPr>
                <w:rFonts w:hint="eastAsia" w:ascii="宋体" w:hAnsi="宋体" w:cs="宋体"/>
                <w:b/>
                <w:color w:val="000000" w:themeColor="text1"/>
                <w:sz w:val="24"/>
                <w14:textFill>
                  <w14:solidFill>
                    <w14:schemeClr w14:val="tx1"/>
                  </w14:solidFill>
                </w14:textFill>
              </w:rPr>
              <w:t xml:space="preserve">序号</w:t>
            </w:r>
            <w:r/>
          </w:p>
        </w:tc>
        <w:tc>
          <w:tcPr>
            <w:tcW w:w="1729" w:type="dxa"/>
            <w:vAlign w:val="center"/>
            <w:textDirection w:val="lrTb"/>
            <w:noWrap w:val="false"/>
          </w:tcPr>
          <w:p>
            <w:pPr>
              <w:jc w:val="center"/>
              <w:tabs>
                <w:tab w:val="left" w:pos="1080" w:leader="none"/>
              </w:tabs>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审查因素</w:t>
            </w:r>
            <w:r/>
          </w:p>
        </w:tc>
        <w:tc>
          <w:tcPr>
            <w:tcW w:w="4493" w:type="dxa"/>
            <w:vAlign w:val="center"/>
            <w:textDirection w:val="lrTb"/>
            <w:noWrap w:val="false"/>
          </w:tcPr>
          <w:p>
            <w:pPr>
              <w:jc w:val="center"/>
              <w:tabs>
                <w:tab w:val="left" w:pos="1080" w:leader="none"/>
              </w:tabs>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审查内容</w:t>
            </w:r>
            <w:r/>
          </w:p>
        </w:tc>
        <w:tc>
          <w:tcPr>
            <w:tcW w:w="2240" w:type="dxa"/>
            <w:vAlign w:val="center"/>
            <w:textDirection w:val="lrTb"/>
            <w:noWrap w:val="false"/>
          </w:tcPr>
          <w:p>
            <w:pPr>
              <w:jc w:val="center"/>
              <w:tabs>
                <w:tab w:val="left" w:pos="1080" w:leader="none"/>
              </w:tabs>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格式要求</w:t>
            </w:r>
            <w:r/>
          </w:p>
        </w:tc>
      </w:tr>
      <w:tr>
        <w:trPr>
          <w:cantSplit/>
          <w:trHeight w:val="468"/>
        </w:trPr>
        <w:tc>
          <w:tcPr>
            <w:tcW w:w="640" w:type="dxa"/>
            <w:vAlign w:val="center"/>
            <w:textDirection w:val="lrTb"/>
            <w:noWrap w:val="false"/>
          </w:tcPr>
          <w:p>
            <w:pPr>
              <w:jc w:val="center"/>
              <w:tabs>
                <w:tab w:val="left" w:pos="1080" w:leader="none"/>
              </w:tabs>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1</w:t>
            </w:r>
            <w:r/>
          </w:p>
        </w:tc>
        <w:tc>
          <w:tcPr>
            <w:tcW w:w="1729"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sz w:val="24"/>
              </w:rPr>
              <w:t xml:space="preserve"> </w:t>
            </w:r>
            <w:r>
              <w:rPr>
                <w:rFonts w:hint="eastAsia" w:ascii="宋体" w:hAnsi="宋体"/>
                <w:bCs/>
                <w:sz w:val="24"/>
              </w:rPr>
              <w:t xml:space="preserve">营业执照副本（事业单位法人证书）</w:t>
            </w:r>
            <w:r/>
          </w:p>
        </w:tc>
        <w:tc>
          <w:tcPr>
            <w:tcW w:w="4493"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bCs/>
                <w:sz w:val="24"/>
              </w:rPr>
              <w:t xml:space="preserve">营业执照副本和税务登记证副本(或“三证合一”的营业执照副本）或事业单位法人证书</w:t>
            </w:r>
            <w:r/>
          </w:p>
        </w:tc>
        <w:tc>
          <w:tcPr>
            <w:tcW w:w="2240" w:type="dxa"/>
            <w:vAlign w:val="center"/>
            <w:textDirection w:val="lrTb"/>
            <w:noWrap w:val="false"/>
          </w:tcPr>
          <w:p>
            <w:pPr>
              <w:spacing w:before="109" w:after="109"/>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提供电子件或电子证照</w:t>
            </w:r>
            <w:r/>
          </w:p>
        </w:tc>
      </w:tr>
      <w:tr>
        <w:trPr>
          <w:cantSplit/>
          <w:trHeight w:val="468"/>
        </w:trPr>
        <w:tc>
          <w:tcPr>
            <w:tcW w:w="640" w:type="dxa"/>
            <w:vAlign w:val="center"/>
            <w:textDirection w:val="lrTb"/>
            <w:noWrap w:val="false"/>
          </w:tcPr>
          <w:p>
            <w:pPr>
              <w:jc w:val="center"/>
              <w:tabs>
                <w:tab w:val="left" w:pos="1080" w:leader="none"/>
              </w:tabs>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w:t>
            </w:r>
            <w:r/>
          </w:p>
        </w:tc>
        <w:tc>
          <w:tcPr>
            <w:tcW w:w="1729"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供应商资格声明函</w:t>
            </w:r>
            <w:r/>
          </w:p>
        </w:tc>
        <w:tc>
          <w:tcPr>
            <w:tcW w:w="4493"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提供了符合采购文件要求的《供应商资格声明函》。</w:t>
            </w:r>
            <w:r/>
          </w:p>
        </w:tc>
        <w:tc>
          <w:tcPr>
            <w:tcW w:w="2240"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格式见《响应文件格式》</w:t>
            </w:r>
            <w:r/>
          </w:p>
        </w:tc>
      </w:tr>
      <w:tr>
        <w:trPr>
          <w:cantSplit/>
          <w:trHeight w:val="468"/>
        </w:trPr>
        <w:tc>
          <w:tcPr>
            <w:tcW w:w="640" w:type="dxa"/>
            <w:vAlign w:val="center"/>
            <w:textDirection w:val="lrTb"/>
            <w:noWrap w:val="false"/>
          </w:tcPr>
          <w:p>
            <w:pPr>
              <w:jc w:val="center"/>
              <w:tabs>
                <w:tab w:val="left" w:pos="1080" w:leader="none"/>
              </w:tabs>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3</w:t>
            </w:r>
            <w:r/>
          </w:p>
        </w:tc>
        <w:tc>
          <w:tcPr>
            <w:tcW w:w="1729" w:type="dxa"/>
            <w:vAlign w:val="center"/>
            <w:textDirection w:val="lrTb"/>
            <w:noWrap w:val="false"/>
          </w:tcPr>
          <w:p>
            <w:pPr>
              <w:tabs>
                <w:tab w:val="left" w:pos="108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供应商信用记录</w:t>
            </w:r>
            <w:r/>
          </w:p>
        </w:tc>
        <w:tc>
          <w:tcPr>
            <w:tcW w:w="4493" w:type="dxa"/>
            <w:vAlign w:val="center"/>
            <w:textDirection w:val="lrTb"/>
            <w:noWrap w:val="false"/>
          </w:tcPr>
          <w:p>
            <w:pPr>
              <w:tabs>
                <w:tab w:val="left" w:pos="900" w:leader="none"/>
                <w:tab w:val="left" w:pos="1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查询渠道：信用中国网站</w:t>
            </w:r>
            <w:r>
              <w:rPr>
                <w:rFonts w:hint="eastAsia" w:ascii="宋体" w:hAnsi="宋体" w:cs="宋体"/>
                <w:color w:val="000000" w:themeColor="text1"/>
                <w:sz w:val="24"/>
                <w:lang w:val="en-US" w:eastAsia="zh-CN"/>
                <w14:textFill>
                  <w14:solidFill>
                    <w14:schemeClr w14:val="tx1"/>
                  </w14:solidFill>
                </w14:textFill>
              </w:rPr>
              <w:t xml:space="preserve">或</w:t>
            </w:r>
            <w:r>
              <w:rPr>
                <w:rFonts w:hint="eastAsia" w:ascii="宋体" w:hAnsi="宋体" w:cs="宋体"/>
                <w:color w:val="000000" w:themeColor="text1"/>
                <w:sz w:val="24"/>
                <w14:textFill>
                  <w14:solidFill>
                    <w14:schemeClr w14:val="tx1"/>
                  </w14:solidFill>
                </w14:textFill>
              </w:rPr>
              <w:t xml:space="preserve">中国政府采购网（www.creditchina.gov.cn、www.ccgp.gov.cn）；</w:t>
            </w:r>
            <w:r/>
          </w:p>
          <w:p>
            <w:pPr>
              <w:tabs>
                <w:tab w:val="left" w:pos="900" w:leader="none"/>
                <w:tab w:val="left" w:pos="1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。联合体形式响应的，联合体成员存在不良信用记录，视同联合体存在不良信用记录。</w:t>
            </w:r>
            <w:r/>
          </w:p>
        </w:tc>
        <w:tc>
          <w:tcPr>
            <w:tcW w:w="2240" w:type="dxa"/>
            <w:vAlign w:val="center"/>
            <w:textDirection w:val="lrTb"/>
            <w:noWrap w:val="false"/>
          </w:tcPr>
          <w:p>
            <w:pPr>
              <w:tabs>
                <w:tab w:val="left" w:pos="108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无须供应商提供，由采购人查询。</w:t>
            </w:r>
            <w:r/>
          </w:p>
        </w:tc>
      </w:tr>
      <w:tr>
        <w:trPr>
          <w:cantSplit/>
          <w:trHeight w:val="20"/>
        </w:trPr>
        <w:tc>
          <w:tcPr>
            <w:tcW w:w="640" w:type="dxa"/>
            <w:vAlign w:val="center"/>
            <w:textDirection w:val="lrTb"/>
            <w:noWrap w:val="false"/>
          </w:tcPr>
          <w:p>
            <w:pPr>
              <w:jc w:val="center"/>
              <w:tabs>
                <w:tab w:val="left" w:pos="1080" w:leader="none"/>
              </w:tabs>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4</w:t>
            </w:r>
            <w:r/>
          </w:p>
        </w:tc>
        <w:tc>
          <w:tcPr>
            <w:tcW w:w="1729"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中小企业声明函</w:t>
            </w:r>
            <w:r/>
          </w:p>
        </w:tc>
        <w:tc>
          <w:tcPr>
            <w:tcW w:w="4493" w:type="dxa"/>
            <w:vAlign w:val="center"/>
            <w:textDirection w:val="lrTb"/>
            <w:noWrap w:val="false"/>
          </w:tcPr>
          <w:p>
            <w:pPr>
              <w:tabs>
                <w:tab w:val="left" w:pos="1080" w:leader="none"/>
              </w:tabs>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如采购公告中明确专门面向中小/小微企业采购，须按下述要求提供材料；未专门面向中小/小微企业采购，此项不作为资审条件。</w:t>
            </w:r>
            <w:r/>
          </w:p>
          <w:p>
            <w:pPr>
              <w:tabs>
                <w:tab w:val="left" w:pos="1080" w:leader="none"/>
              </w:tabs>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供应商单独参与磋商的，应提供中小企业声明函；如为监狱企业或残疾人福利性单位，不必提供中小企业声明函，但须按注1或注2要求提供证明材料。</w:t>
            </w:r>
            <w:r/>
          </w:p>
          <w:p>
            <w:pPr>
              <w:tabs>
                <w:tab w:val="left" w:pos="1080" w:leader="none"/>
              </w:tabs>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注1：监狱企业须提供由省级以上监狱管理局（常州市含教育矫治局）、戒毒管理局（含新疆生产建设兵团）出具的属于监狱企业的证明文件。</w:t>
            </w:r>
            <w:r/>
          </w:p>
          <w:p>
            <w:pPr>
              <w:tabs>
                <w:tab w:val="left" w:pos="1080" w:leader="none"/>
              </w:tabs>
              <w:rPr>
                <w:rFonts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注2：残疾人福利性单位须按磋商文件要求提供《残疾人福利性单位声明函》。</w:t>
            </w:r>
            <w:r/>
          </w:p>
        </w:tc>
        <w:tc>
          <w:tcPr>
            <w:tcW w:w="2240"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格式见《响应文件格式》</w:t>
            </w:r>
            <w:r/>
          </w:p>
        </w:tc>
      </w:tr>
      <w:tr>
        <w:trPr>
          <w:cantSplit/>
          <w:trHeight w:val="20"/>
        </w:trPr>
        <w:tc>
          <w:tcPr>
            <w:tcW w:w="640" w:type="dxa"/>
            <w:vAlign w:val="center"/>
            <w:textDirection w:val="lrTb"/>
            <w:noWrap w:val="false"/>
          </w:tcPr>
          <w:p>
            <w:pPr>
              <w:jc w:val="center"/>
              <w:tabs>
                <w:tab w:val="left" w:pos="1080" w:leader="none"/>
              </w:tabs>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5</w:t>
            </w:r>
            <w:r/>
          </w:p>
        </w:tc>
        <w:tc>
          <w:tcPr>
            <w:tcW w:w="1729"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其他特定资格要求</w:t>
            </w:r>
            <w:r/>
          </w:p>
        </w:tc>
        <w:tc>
          <w:tcPr>
            <w:tcW w:w="4493"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如有，见第一章《采购邀请》</w:t>
            </w:r>
            <w:r/>
          </w:p>
        </w:tc>
        <w:tc>
          <w:tcPr>
            <w:tcW w:w="2240"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提供证明文件的电子件或电子证照</w:t>
            </w:r>
            <w:r/>
          </w:p>
        </w:tc>
      </w:tr>
    </w:tbl>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clear="all"/>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《符合性审查要求》见下表：</w:t>
      </w:r>
      <w:r/>
    </w:p>
    <w:p>
      <w:pPr>
        <w:jc w:val="center"/>
        <w:spacing w:line="360" w:lineRule="auto"/>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符合性审查要求</w:t>
      </w:r>
      <w:r/>
    </w:p>
    <w:tbl>
      <w:tblPr>
        <w:tblStyle w:val="835"/>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663"/>
        <w:gridCol w:w="6170"/>
      </w:tblGrid>
      <w:tr>
        <w:trPr>
          <w:jc w:val="center"/>
          <w:trHeight w:val="300"/>
        </w:trPr>
        <w:tc>
          <w:tcPr>
            <w:tcW w:w="689" w:type="dxa"/>
            <w:vAlign w:val="center"/>
            <w:textDirection w:val="lrTb"/>
            <w:noWrap w:val="false"/>
          </w:tcPr>
          <w:p>
            <w:pPr>
              <w:jc w:val="center"/>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序号</w:t>
            </w:r>
            <w:r/>
          </w:p>
        </w:tc>
        <w:tc>
          <w:tcPr>
            <w:tcW w:w="1663" w:type="dxa"/>
            <w:vAlign w:val="center"/>
            <w:textDirection w:val="lrTb"/>
            <w:noWrap w:val="false"/>
          </w:tcPr>
          <w:p>
            <w:pPr>
              <w:jc w:val="center"/>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审查因素</w:t>
            </w:r>
            <w:r/>
          </w:p>
        </w:tc>
        <w:tc>
          <w:tcPr>
            <w:tcW w:w="6170" w:type="dxa"/>
            <w:vAlign w:val="center"/>
            <w:textDirection w:val="lrTb"/>
            <w:noWrap w:val="false"/>
          </w:tcPr>
          <w:p>
            <w:pPr>
              <w:jc w:val="center"/>
              <w:widowControl/>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审查内容</w:t>
            </w:r>
            <w:r/>
          </w:p>
        </w:tc>
      </w:tr>
      <w:tr>
        <w:trPr>
          <w:jc w:val="center"/>
          <w:trHeight w:val="153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1663"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响应函、法定代表人资格证明书（或授权委托书）和政府采购供应商信用承诺书</w:t>
            </w:r>
            <w:r/>
          </w:p>
        </w:tc>
        <w:tc>
          <w:tcPr>
            <w:tcW w:w="6170"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按磋商文件要求提供响应函、法定代表人资格证明书（或授权委托书）和政府采购供应商信用承诺书；</w:t>
            </w:r>
            <w:r/>
          </w:p>
        </w:tc>
      </w:tr>
      <w:tr>
        <w:trPr>
          <w:jc w:val="center"/>
          <w:trHeight w:val="662"/>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1663"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响应完整性</w:t>
            </w:r>
            <w:r/>
          </w:p>
        </w:tc>
        <w:tc>
          <w:tcPr>
            <w:tcW w:w="6170"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未将一个采购包中的内容拆开响应；</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W w:w="1663"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响应报价</w:t>
            </w:r>
            <w:r/>
          </w:p>
        </w:tc>
        <w:tc>
          <w:tcPr>
            <w:tcW w:w="6170"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响应报价未超过磋商文件中规定的项目/采购包预算金额或者项目/采购包最高限价；</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663"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报价唯一性</w:t>
            </w:r>
            <w:r/>
          </w:p>
        </w:tc>
        <w:tc>
          <w:tcPr>
            <w:tcW w:w="6170"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响应文件未出现可选择性或可调整的报价（磋商文件另有规定的除外）；</w:t>
            </w:r>
            <w:r/>
          </w:p>
        </w:tc>
      </w:tr>
      <w:tr>
        <w:trPr>
          <w:jc w:val="center"/>
          <w:trHeight w:val="685"/>
        </w:trPr>
        <w:tc>
          <w:tcPr>
            <w:tcW w:w="689" w:type="dxa"/>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5</w:t>
            </w:r>
            <w:r/>
          </w:p>
        </w:tc>
        <w:tc>
          <w:tcPr>
            <w:tcW w:w="1663"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报价合理性</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报价合理，或供应商的报价明显低于其他通过符合性审查供应商的报价，或出现异常低价响应情形有可能影响产品质量或者不能诚信履约的，能够应评审小组要求在规定时间内证明其报价合理性的:</w:t>
            </w:r>
            <w:r/>
          </w:p>
          <w:p>
            <w:pPr>
              <w:pStyle w:val="837"/>
            </w:pPr>
            <w:r>
              <w:rPr>
                <w:rFonts w:hint="eastAsia"/>
              </w:rPr>
              <w:t xml:space="preserve">评审过程中出现下列情形之一的，磋商小组应当启动异常低价响应审查程序:</w:t>
            </w:r>
            <w:r/>
          </w:p>
          <w:p>
            <w:pPr>
              <w:pStyle w:val="837"/>
            </w:pPr>
            <w:r>
              <w:rPr>
                <w:rFonts w:hint="eastAsia"/>
              </w:rPr>
              <w:t xml:space="preserve">1.响应报价低于采购项目预算50%的，即响应报价&lt;采购项目预算*50%;</w:t>
            </w:r>
            <w:r/>
          </w:p>
          <w:p>
            <w:pPr>
              <w:pStyle w:val="837"/>
            </w:pPr>
            <w:r>
              <w:rPr>
                <w:rFonts w:hint="eastAsia"/>
              </w:rPr>
              <w:t xml:space="preserve">2.响应报价低于采购项目最高限价45%的，即响应报价&lt;采购项目最高限价*45%;</w:t>
            </w:r>
            <w:r/>
          </w:p>
          <w:p>
            <w:pPr>
              <w:pStyle w:val="837"/>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Times New Roman"/>
              </w:rPr>
              <w:t xml:space="preserve">3.磋商小组认定的供应商报价过低、有可能影响产品质量或者不能诚信履约的其他情形。</w:t>
            </w:r>
            <w:r/>
          </w:p>
        </w:tc>
      </w:tr>
      <w:tr>
        <w:trPr>
          <w:jc w:val="center"/>
          <w:trHeight w:val="685"/>
        </w:trPr>
        <w:tc>
          <w:tcPr>
            <w:tcW w:w="689" w:type="dxa"/>
            <w:vAlign w:val="center"/>
            <w:textDirection w:val="lrTb"/>
            <w:noWrap w:val="false"/>
          </w:tcPr>
          <w:p>
            <w:pPr>
              <w:jc w:val="center"/>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6</w:t>
            </w:r>
            <w:r/>
          </w:p>
        </w:tc>
        <w:tc>
          <w:tcPr>
            <w:tcW w:w="1663"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响应有效期</w:t>
            </w:r>
            <w:r/>
          </w:p>
        </w:tc>
        <w:tc>
          <w:tcPr>
            <w:tcW w:w="6170"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响应文件中承诺的响应有效期满足磋商文件中载明的响应有效期的；</w:t>
            </w:r>
            <w:r/>
          </w:p>
        </w:tc>
      </w:tr>
      <w:tr>
        <w:trPr>
          <w:jc w:val="center"/>
          <w:trHeight w:val="685"/>
        </w:trPr>
        <w:tc>
          <w:tcPr>
            <w:tcW w:w="689" w:type="dxa"/>
            <w:vAlign w:val="center"/>
            <w:textDirection w:val="lrTb"/>
            <w:noWrap w:val="false"/>
          </w:tcPr>
          <w:p>
            <w:pPr>
              <w:jc w:val="center"/>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7</w:t>
            </w:r>
            <w:r/>
          </w:p>
        </w:tc>
        <w:tc>
          <w:tcPr>
            <w:tcW w:w="1663"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签署、加盖公章</w:t>
            </w:r>
            <w:r/>
          </w:p>
        </w:tc>
        <w:tc>
          <w:tcPr>
            <w:tcW w:w="6170"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按照磋商文件要求签署、加盖公章的；</w:t>
            </w:r>
            <w:r/>
          </w:p>
        </w:tc>
      </w:tr>
      <w:tr>
        <w:trPr>
          <w:jc w:val="center"/>
          <w:trHeight w:val="685"/>
        </w:trPr>
        <w:tc>
          <w:tcPr>
            <w:tcW w:w="689" w:type="dxa"/>
            <w:vAlign w:val="center"/>
            <w:textDirection w:val="lrTb"/>
            <w:noWrap w:val="false"/>
          </w:tcPr>
          <w:p>
            <w:pPr>
              <w:jc w:val="center"/>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8</w:t>
            </w:r>
            <w:r/>
          </w:p>
        </w:tc>
        <w:tc>
          <w:tcPr>
            <w:tcW w:w="1663"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实质性格式</w:t>
            </w:r>
            <w:r/>
          </w:p>
        </w:tc>
        <w:tc>
          <w:tcPr>
            <w:tcW w:w="6170"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标记为“实质性格式”的文件均按磋商文件要求提供；</w:t>
            </w:r>
            <w:r/>
          </w:p>
        </w:tc>
      </w:tr>
      <w:tr>
        <w:trPr>
          <w:jc w:val="center"/>
          <w:trHeight w:val="685"/>
        </w:trPr>
        <w:tc>
          <w:tcPr>
            <w:tcW w:w="689" w:type="dxa"/>
            <w:vAlign w:val="center"/>
            <w:textDirection w:val="lrTb"/>
            <w:noWrap w:val="false"/>
          </w:tcPr>
          <w:p>
            <w:pPr>
              <w:jc w:val="center"/>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9</w:t>
            </w:r>
            <w:r/>
          </w:p>
        </w:tc>
        <w:tc>
          <w:tcPr>
            <w:tcW w:w="1663"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★号条款响应</w:t>
            </w:r>
            <w:r/>
          </w:p>
        </w:tc>
        <w:tc>
          <w:tcPr>
            <w:tcW w:w="6170"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响应文件满足磋商文件第五章《采购需求》中★号条款要求的；</w:t>
            </w:r>
            <w:r/>
          </w:p>
        </w:tc>
      </w:tr>
      <w:tr>
        <w:trPr>
          <w:jc w:val="center"/>
          <w:trHeight w:val="685"/>
        </w:trPr>
        <w:tc>
          <w:tcPr>
            <w:tcW w:w="689" w:type="dxa"/>
            <w:vAlign w:val="center"/>
            <w:textDirection w:val="lrTb"/>
            <w:noWrap w:val="false"/>
          </w:tcPr>
          <w:p>
            <w:pPr>
              <w:jc w:val="center"/>
              <w:widowControl/>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10</w:t>
            </w:r>
            <w:r/>
          </w:p>
        </w:tc>
        <w:tc>
          <w:tcPr>
            <w:tcW w:w="1663"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报价的修正（如有）</w:t>
            </w:r>
            <w:r/>
          </w:p>
        </w:tc>
        <w:tc>
          <w:tcPr>
            <w:tcW w:w="6170" w:type="dxa"/>
            <w:vAlign w:val="center"/>
            <w:textDirection w:val="lrTb"/>
            <w:noWrap w:val="false"/>
          </w:tcPr>
          <w:p>
            <w:pPr>
              <w:jc w:val="lef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不涉及报价修正，或响应文件报价出现前后不一致时，供应商对修正后的报价予以确认；（如有）</w:t>
            </w:r>
            <w:r/>
          </w:p>
        </w:tc>
      </w:tr>
      <w:tr>
        <w:trPr>
          <w:jc w:val="center"/>
          <w:trHeight w:val="685"/>
        </w:trPr>
        <w:tc>
          <w:tcPr>
            <w:tcW w:w="689" w:type="dxa"/>
            <w:vAlign w:val="center"/>
            <w:textDirection w:val="lrTb"/>
            <w:noWrap w:val="false"/>
          </w:tcPr>
          <w:p>
            <w:pPr>
              <w:jc w:val="center"/>
              <w:widowControl/>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11</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国家有关部门对供应商的响应产品有强制性规定或要求的</w:t>
            </w:r>
            <w:r/>
          </w:p>
        </w:tc>
        <w:tc>
          <w:tcPr>
            <w:tcW w:w="6170" w:type="dxa"/>
            <w:vAlign w:val="center"/>
            <w:textDirection w:val="lrTb"/>
            <w:noWrap w:val="false"/>
          </w:tcPr>
          <w:p>
            <w:pPr>
              <w:jc w:val="left"/>
              <w:widowControl/>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国家有关部门对供应商的响应产品有强制性规定或要求的（如相应技术、安全、节能和环保等），供应商的响应产品</w:t>
            </w:r>
            <w:r>
              <w:rPr>
                <w:rFonts w:hint="eastAsia"/>
                <w:color w:val="000000" w:themeColor="text1"/>
                <w:sz w:val="24"/>
                <w:szCs w:val="24"/>
                <w:highlight w:val="none"/>
                <w14:textFill>
                  <w14:solidFill>
                    <w14:schemeClr w14:val="tx1"/>
                  </w14:solidFill>
                </w14:textFill>
              </w:rPr>
              <w:t xml:space="preserve">应</w:t>
            </w:r>
            <w:r>
              <w:rPr>
                <w:color w:val="000000" w:themeColor="text1"/>
                <w:sz w:val="24"/>
                <w:szCs w:val="24"/>
                <w:highlight w:val="none"/>
                <w14:textFill>
                  <w14:solidFill>
                    <w14:schemeClr w14:val="tx1"/>
                  </w14:solidFill>
                </w14:textFill>
              </w:rPr>
              <w:t xml:space="preserve">符合相应规定或要求</w:t>
            </w:r>
            <w:r>
              <w:rPr>
                <w:rFonts w:hint="eastAsia"/>
                <w:color w:val="000000" w:themeColor="text1"/>
                <w:sz w:val="24"/>
                <w:szCs w:val="24"/>
                <w:highlight w:val="none"/>
                <w14:textFill>
                  <w14:solidFill>
                    <w14:schemeClr w14:val="tx1"/>
                  </w14:solidFill>
                </w14:textFill>
              </w:rPr>
              <w:t xml:space="preserve">，并提供证明文件电子件：</w:t>
            </w:r>
            <w:r/>
          </w:p>
          <w:p>
            <w:pPr>
              <w:jc w:val="lef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color w:val="000000" w:themeColor="text1"/>
                <w:sz w:val="24"/>
                <w:szCs w:val="24"/>
                <w:highlight w:val="none"/>
                <w14:textFill>
                  <w14:solidFill>
                    <w14:schemeClr w14:val="tx1"/>
                  </w14:solidFill>
                </w14:textFill>
              </w:rPr>
              <w:t xml:space="preserve">采购的产品若属于《节能产品政府采购品目清单》范围中政府强制采购产品，则供应商所报产品必须获得国家确定的认证机构出具的、处于有效期之内的节能产品认证证书；</w:t>
            </w:r>
            <w:r/>
          </w:p>
        </w:tc>
      </w:tr>
      <w:tr>
        <w:trPr>
          <w:jc w:val="center"/>
          <w:trHeight w:val="685"/>
        </w:trPr>
        <w:tc>
          <w:tcPr>
            <w:tcW w:w="689" w:type="dxa"/>
            <w:vAlign w:val="center"/>
            <w:textDirection w:val="lrTb"/>
            <w:noWrap w:val="false"/>
          </w:tcPr>
          <w:p>
            <w:pPr>
              <w:jc w:val="center"/>
              <w:widowControl/>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12</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公平竞争</w:t>
            </w:r>
            <w:r/>
          </w:p>
        </w:tc>
        <w:tc>
          <w:tcPr>
            <w:tcW w:w="6170"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供应商遵循公平竞争的原则，不存在恶意串通，妨碍其他供应商的竞争行为，不存在损害采购人或者其他供应商的合法权益情形的；</w:t>
            </w:r>
            <w:r/>
          </w:p>
        </w:tc>
      </w:tr>
      <w:tr>
        <w:trPr>
          <w:jc w:val="center"/>
          <w:trHeight w:val="685"/>
        </w:trPr>
        <w:tc>
          <w:tcPr>
            <w:tcW w:w="689" w:type="dxa"/>
            <w:vAlign w:val="center"/>
            <w:textDirection w:val="lrTb"/>
            <w:noWrap w:val="false"/>
          </w:tcPr>
          <w:p>
            <w:pPr>
              <w:jc w:val="center"/>
              <w:widowControl/>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13</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串通响应</w:t>
            </w:r>
            <w:r/>
          </w:p>
        </w:tc>
        <w:tc>
          <w:tcPr>
            <w:tcW w:w="6170"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685"/>
        </w:trPr>
        <w:tc>
          <w:tcPr>
            <w:tcW w:w="689" w:type="dxa"/>
            <w:vAlign w:val="center"/>
            <w:textDirection w:val="lrTb"/>
            <w:noWrap w:val="false"/>
          </w:tcPr>
          <w:p>
            <w:pPr>
              <w:jc w:val="center"/>
              <w:widowControl/>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14</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附加条件</w:t>
            </w:r>
            <w:r/>
          </w:p>
        </w:tc>
        <w:tc>
          <w:tcPr>
            <w:tcW w:w="6170"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响应文件未含有采购人不能接受的附加条件的；</w:t>
            </w:r>
            <w:r/>
          </w:p>
        </w:tc>
      </w:tr>
      <w:tr>
        <w:trPr>
          <w:jc w:val="center"/>
          <w:trHeight w:val="685"/>
        </w:trPr>
        <w:tc>
          <w:tcPr>
            <w:tcW w:w="689" w:type="dxa"/>
            <w:vAlign w:val="center"/>
            <w:textDirection w:val="lrTb"/>
            <w:noWrap w:val="false"/>
          </w:tcPr>
          <w:p>
            <w:pPr>
              <w:jc w:val="center"/>
              <w:widowControl/>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15</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其他无效情形</w:t>
            </w:r>
            <w:r/>
          </w:p>
        </w:tc>
        <w:tc>
          <w:tcPr>
            <w:tcW w:w="6170"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供应商、响应文件不存在不符合法律、法规和磋商文件规定的其他无效情形。</w:t>
            </w:r>
            <w:r/>
          </w:p>
        </w:tc>
      </w:tr>
    </w:tbl>
    <w:p>
      <w:pPr>
        <w:numPr>
          <w:ilvl w:val="0"/>
          <w:numId w:val="4"/>
        </w:numPr>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磋商、响应文件有关事项的澄清、说明或者更正和最终报价</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磋商小组所有成员应当集中与单一供应商分别进行磋商，并给予所有参加磋商的供应商平等的磋商机会。</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对磋商文件作出的实质性变动是磋商文件的有效组成部分，磋商小组应当及时通过“苏采云”系统以书面形式同时通知所有参加磋商的供应商。</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响应文件的澄清、说明或者更正：</w:t>
      </w:r>
      <w:r/>
    </w:p>
    <w:p>
      <w:pPr>
        <w:ind w:left="1080"/>
        <w:spacing w:line="360" w:lineRule="auto"/>
        <w:tabs>
          <w:tab w:val="left" w:pos="1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审过程中，磋商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4"/>
        </w:numPr>
        <w:ind w:left="1077" w:hanging="720"/>
        <w:spacing w:line="360" w:lineRule="auto"/>
        <w:tabs>
          <w:tab w:val="left" w:pos="1080" w:leader="none"/>
          <w:tab w:val="left" w:pos="1872" w:leader="none"/>
        </w:tabs>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磋商结束后，磋商小组将要求所有实质性响应的供应商在规定时间内通过“苏采云”系统提交最终报价。</w:t>
      </w:r>
      <w:r>
        <w:rPr>
          <w:rFonts w:hint="eastAsia"/>
          <w:b/>
          <w:bCs/>
          <w:color w:val="000000" w:themeColor="text1"/>
          <w:sz w:val="24"/>
          <w14:textFill>
            <w14:solidFill>
              <w14:schemeClr w14:val="tx1"/>
            </w14:solidFill>
          </w14:textFill>
        </w:rPr>
        <w:t xml:space="preserve">本项目采用两次报价。响应文件的磋商报价作为首次报价，在磋商小组资格审查符合性审查结束后，所有继续参加磋商的供应商在规定时间内提交最终报价，最终报价作为评定成交的依据。供应商未在磋商小组规定的时间内在苏采</w:t>
      </w:r>
      <w:r>
        <w:rPr>
          <w:rFonts w:hint="eastAsia"/>
          <w:b/>
          <w:bCs/>
          <w:color w:val="000000" w:themeColor="text1"/>
          <w:sz w:val="24"/>
          <w:lang w:val="en-US" w:eastAsia="zh-CN"/>
          <w14:textFill>
            <w14:solidFill>
              <w14:schemeClr w14:val="tx1"/>
            </w14:solidFill>
          </w14:textFill>
        </w:rPr>
        <w:t xml:space="preserve">云</w:t>
      </w:r>
      <w:r>
        <w:rPr>
          <w:rFonts w:hint="eastAsia"/>
          <w:b/>
          <w:bCs/>
          <w:color w:val="000000" w:themeColor="text1"/>
          <w:sz w:val="24"/>
          <w14:textFill>
            <w14:solidFill>
              <w14:schemeClr w14:val="tx1"/>
            </w14:solidFill>
          </w14:textFill>
        </w:rPr>
        <w:t xml:space="preserve">系统中提交最后报价的视为放弃磋商，其响应文件按无效响应处理。</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磋商文件能够详细列明采购标的的技术、服务要求的，磋商结束后，磋商小组应当要求所有实质</w:t>
      </w:r>
      <w:r>
        <w:rPr>
          <w:rFonts w:hint="eastAsia" w:ascii="宋体" w:hAnsi="宋体" w:cs="宋体"/>
          <w:color w:val="000000" w:themeColor="text1"/>
          <w:sz w:val="24"/>
          <w14:textFill>
            <w14:solidFill>
              <w14:schemeClr w14:val="tx1"/>
            </w14:solidFill>
          </w14:textFill>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最终报价是供应商响应文件的有效组成部分。</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已提交响应文件的供应商，在提交最终报价之前，可以根据磋商情况退出磋商。</w:t>
      </w:r>
      <w:r/>
    </w:p>
    <w:p>
      <w:pPr>
        <w:numPr>
          <w:ilvl w:val="0"/>
          <w:numId w:val="4"/>
        </w:numPr>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最终报价的算术修正及政策调整</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最终报价出现前后不一致的，按照下列规定修正：</w:t>
      </w:r>
      <w:r/>
    </w:p>
    <w:p>
      <w:pPr>
        <w:numPr>
          <w:ilvl w:val="2"/>
          <w:numId w:val="4"/>
        </w:numPr>
        <w:ind w:left="2035"/>
        <w:spacing w:line="360" w:lineRule="auto"/>
        <w:tabs>
          <w:tab w:val="left" w:pos="1080" w:leader="none"/>
          <w:tab w:val="left" w:pos="1589" w:leader="none"/>
          <w:tab w:val="left" w:pos="2035" w:leader="none"/>
          <w:tab w:val="left" w:pos="21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☑无，按下述3.2.2-3.2.5项规定修正。</w:t>
      </w:r>
      <w:r/>
    </w:p>
    <w:p>
      <w:pPr>
        <w:numPr>
          <w:ilvl w:val="2"/>
          <w:numId w:val="4"/>
        </w:numPr>
        <w:ind w:left="2035"/>
        <w:spacing w:line="360" w:lineRule="auto"/>
        <w:tabs>
          <w:tab w:val="left" w:pos="2035" w:leader="none"/>
          <w:tab w:val="left" w:pos="2114"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大写金额和小写金额不一致的，以大写金额为准；</w:t>
      </w:r>
      <w:r/>
    </w:p>
    <w:p>
      <w:pPr>
        <w:numPr>
          <w:ilvl w:val="2"/>
          <w:numId w:val="4"/>
        </w:numPr>
        <w:ind w:left="2035"/>
        <w:spacing w:line="360" w:lineRule="auto"/>
        <w:tabs>
          <w:tab w:val="left" w:pos="2035" w:leader="none"/>
          <w:tab w:val="left" w:pos="2114"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单价金额小数点或者百分比有明显错位的，以最终报价一览表的总价为准，并修改单价；</w:t>
      </w:r>
      <w:r/>
    </w:p>
    <w:p>
      <w:pPr>
        <w:numPr>
          <w:ilvl w:val="2"/>
          <w:numId w:val="4"/>
        </w:numPr>
        <w:ind w:left="2035"/>
        <w:spacing w:line="360" w:lineRule="auto"/>
        <w:tabs>
          <w:tab w:val="left" w:pos="2035" w:leader="none"/>
          <w:tab w:val="left" w:pos="2114"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总价金额与按单价汇总金额不一致的，以单价金额计算结果为准。</w:t>
      </w:r>
      <w:r/>
    </w:p>
    <w:p>
      <w:pPr>
        <w:numPr>
          <w:ilvl w:val="2"/>
          <w:numId w:val="4"/>
        </w:numPr>
        <w:ind w:left="2035"/>
        <w:spacing w:line="360" w:lineRule="auto"/>
        <w:tabs>
          <w:tab w:val="left" w:pos="1080" w:leader="none"/>
          <w:tab w:val="left" w:pos="1589" w:leader="none"/>
          <w:tab w:val="left" w:pos="2035" w:leader="none"/>
          <w:tab w:val="left" w:pos="2114" w:leader="none"/>
        </w:tabs>
        <w:rPr>
          <w:rFonts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numPr>
          <w:ilvl w:val="1"/>
          <w:numId w:val="4"/>
        </w:numPr>
        <w:ind w:left="1077" w:hanging="720"/>
        <w:spacing w:line="360" w:lineRule="auto"/>
        <w:tabs>
          <w:tab w:val="left" w:pos="1080" w:leader="none"/>
          <w:tab w:val="left" w:pos="1872" w:leader="none"/>
        </w:tabs>
        <w:rPr>
          <w:rFonts w:ascii="宋体" w:hAnsi="宋体" w:cs="宋体"/>
          <w:sz w:val="28"/>
          <w:szCs w:val="24"/>
        </w:rPr>
      </w:pPr>
      <w:r>
        <w:rPr>
          <w:rFonts w:hint="eastAsia" w:ascii="宋体" w:hAnsi="宋体" w:cs="宋体"/>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4"/>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对于未预留份额专门面向中小企业采购的采购项目，以及预留份额项目中的非预留部分采购包，对</w:t>
      </w:r>
      <w:r>
        <w:rPr>
          <w:rFonts w:hint="eastAsia" w:ascii="宋体" w:hAnsi="宋体" w:cs="宋体"/>
          <w:b/>
          <w:color w:val="000000" w:themeColor="text1"/>
          <w:sz w:val="24"/>
          <w14:textFill>
            <w14:solidFill>
              <w14:schemeClr w14:val="tx1"/>
            </w14:solidFill>
          </w14:textFill>
        </w:rPr>
        <w:t xml:space="preserve">小微企业</w:t>
      </w:r>
      <w:r>
        <w:rPr>
          <w:rFonts w:hint="eastAsia" w:ascii="宋体" w:hAnsi="宋体" w:cs="宋体"/>
          <w:color w:val="000000" w:themeColor="text1"/>
          <w:sz w:val="24"/>
          <w14:textFill>
            <w14:solidFill>
              <w14:schemeClr w14:val="tx1"/>
            </w14:solidFill>
          </w14:textFill>
        </w:rPr>
        <w:t xml:space="preserve">报价给予</w:t>
      </w:r>
      <w:r>
        <w:rPr>
          <w:rFonts w:hint="eastAsia" w:ascii="宋体" w:hAnsi="宋体" w:cs="宋体"/>
          <w:b/>
          <w:bCs/>
          <w:color w:val="000000" w:themeColor="text1"/>
          <w:sz w:val="24"/>
          <w:u w:val="single"/>
          <w14:textFill>
            <w14:solidFill>
              <w14:schemeClr w14:val="tx1"/>
            </w14:solidFill>
          </w14:textFill>
        </w:rPr>
        <w:t xml:space="preserve">20%</w:t>
      </w:r>
      <w:r>
        <w:rPr>
          <w:rFonts w:hint="eastAsia" w:ascii="宋体" w:hAnsi="宋体" w:cs="宋体"/>
          <w:color w:val="000000" w:themeColor="text1"/>
          <w:sz w:val="24"/>
          <w14:textFill>
            <w14:solidFill>
              <w14:schemeClr w14:val="tx1"/>
            </w14:solidFill>
          </w14:textFill>
        </w:rPr>
        <w:t xml:space="preserve">的扣除，用扣除后的价格参加评审。</w:t>
      </w:r>
      <w:r/>
    </w:p>
    <w:p>
      <w:pPr>
        <w:numPr>
          <w:ilvl w:val="2"/>
          <w:numId w:val="4"/>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对于未预留份额专门面向中小企业采购的采购项目，以及预留份额项目中的非预留部分采购包，且接受大中型企业与</w:t>
      </w:r>
      <w:r>
        <w:rPr>
          <w:rFonts w:hint="eastAsia" w:ascii="宋体" w:hAnsi="宋体" w:cs="宋体"/>
          <w:b/>
          <w:color w:val="000000" w:themeColor="text1"/>
          <w:sz w:val="24"/>
          <w14:textFill>
            <w14:solidFill>
              <w14:schemeClr w14:val="tx1"/>
            </w14:solidFill>
          </w14:textFill>
        </w:rPr>
        <w:t xml:space="preserve">小微企业</w:t>
      </w:r>
      <w:r>
        <w:rPr>
          <w:rFonts w:hint="eastAsia" w:ascii="宋体" w:hAnsi="宋体" w:cs="宋体"/>
          <w:color w:val="000000" w:themeColor="text1"/>
          <w:sz w:val="24"/>
          <w14:textFill>
            <w14:solidFill>
              <w14:schemeClr w14:val="tx1"/>
            </w14:solidFill>
          </w14:textFill>
        </w:rPr>
        <w:t xml:space="preserve">组成联合体或者允许大中型企业向一家或者多家</w:t>
      </w:r>
      <w:r>
        <w:rPr>
          <w:rFonts w:hint="eastAsia" w:ascii="宋体" w:hAnsi="宋体" w:cs="宋体"/>
          <w:b/>
          <w:color w:val="000000" w:themeColor="text1"/>
          <w:sz w:val="24"/>
          <w14:textFill>
            <w14:solidFill>
              <w14:schemeClr w14:val="tx1"/>
            </w14:solidFill>
          </w14:textFill>
        </w:rPr>
        <w:t xml:space="preserve">小微企业</w:t>
      </w:r>
      <w:r>
        <w:rPr>
          <w:rFonts w:hint="eastAsia" w:ascii="宋体" w:hAnsi="宋体" w:cs="宋体"/>
          <w:color w:val="000000" w:themeColor="text1"/>
          <w:sz w:val="24"/>
          <w14:textFill>
            <w14:solidFill>
              <w14:schemeClr w14:val="tx1"/>
            </w14:solidFill>
          </w14:textFill>
        </w:rPr>
        <w:t xml:space="preserve">分包的采购项目，对于联合协议或者分包意向协议约定</w:t>
      </w:r>
      <w:r>
        <w:rPr>
          <w:rFonts w:hint="eastAsia" w:ascii="宋体" w:hAnsi="宋体" w:cs="宋体"/>
          <w:b/>
          <w:color w:val="000000" w:themeColor="text1"/>
          <w:sz w:val="24"/>
          <w14:textFill>
            <w14:solidFill>
              <w14:schemeClr w14:val="tx1"/>
            </w14:solidFill>
          </w14:textFill>
        </w:rPr>
        <w:t xml:space="preserve">小微企业</w:t>
      </w:r>
      <w:r>
        <w:rPr>
          <w:rFonts w:hint="eastAsia" w:ascii="宋体" w:hAnsi="宋体" w:cs="宋体"/>
          <w:color w:val="000000" w:themeColor="text1"/>
          <w:sz w:val="24"/>
          <w14:textFill>
            <w14:solidFill>
              <w14:schemeClr w14:val="tx1"/>
            </w14:solidFill>
          </w14:textFill>
        </w:rPr>
        <w:t xml:space="preserve">的合同份额占到合同总金额 30%以上的联合体或者大中型企业的报价给予</w:t>
      </w:r>
      <w:r>
        <w:rPr>
          <w:rFonts w:ascii="宋体" w:hAnsi="宋体" w:cs="宋体"/>
          <w:color w:val="000000" w:themeColor="text1"/>
          <w:sz w:val="24"/>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%的扣除，用扣除后的价格参加评审。</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组成联合体或者接受分包的小微企业与联合体内其他企业、分包企业之间存在直接控股、管理关系的，不享受价格扣除优惠政策。</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价格扣除比例对小型企业和微型企业同等对待，不作区分。</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中小企业参加政府采购活动，应当按照竞争性磋商文件给定的格式出具《中小企业声明函》，否则不得享受相关中小企业扶持政策。</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监狱企业提供了由省级以上监狱管理局（常州市含教育矫治局）、戒毒管理局（含新疆生产建设兵团）出具的属于监狱企业的证明文件的，视同小微企业。</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残疾人福利性单位按竞争性磋商文件要求提供了《残疾人福利性单位声明函》（见附件）的，视同小微企业。</w:t>
      </w:r>
      <w:r/>
    </w:p>
    <w:p>
      <w:pPr>
        <w:numPr>
          <w:ilvl w:val="2"/>
          <w:numId w:val="4"/>
        </w:numPr>
        <w:ind w:left="2035"/>
        <w:spacing w:line="360" w:lineRule="auto"/>
        <w:tabs>
          <w:tab w:val="left" w:pos="1080"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若供应商同时属于小型或微型企业、监狱企业、残疾人福利性单位中的两种及以上，将不重复享受小微企业价格扣减的优惠政策。</w:t>
      </w:r>
      <w:r/>
    </w:p>
    <w:p>
      <w:pPr>
        <w:numPr>
          <w:ilvl w:val="2"/>
          <w:numId w:val="4"/>
        </w:numPr>
        <w:ind w:left="2035"/>
        <w:spacing w:line="360" w:lineRule="auto"/>
        <w:tabs>
          <w:tab w:val="left" w:pos="1080"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其他为落实政府采购政策实施的优先采购：/。</w:t>
      </w:r>
      <w:r/>
    </w:p>
    <w:p>
      <w:pPr>
        <w:numPr>
          <w:ilvl w:val="0"/>
          <w:numId w:val="4"/>
        </w:numPr>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磋商环节及提交最终报价后如出现以下情况的，供应商的</w:t>
      </w:r>
      <w:r>
        <w:rPr>
          <w:rFonts w:hint="eastAsia" w:ascii="宋体" w:hAnsi="宋体" w:cs="宋体"/>
          <w:b/>
          <w:color w:val="000000" w:themeColor="text1"/>
          <w:sz w:val="24"/>
          <w14:textFill>
            <w14:solidFill>
              <w14:schemeClr w14:val="tx1"/>
            </w14:solidFill>
          </w14:textFill>
        </w:rPr>
        <w:t xml:space="preserve">响应文件无效</w:t>
      </w:r>
      <w:r>
        <w:rPr>
          <w:rFonts w:hint="eastAsia" w:ascii="宋体" w:hAnsi="宋体" w:cs="宋体"/>
          <w:color w:val="000000" w:themeColor="text1"/>
          <w:sz w:val="24"/>
          <w14:textFill>
            <w14:solidFill>
              <w14:schemeClr w14:val="tx1"/>
            </w14:solidFill>
          </w14:textFill>
        </w:rPr>
        <w:t xml:space="preserve">：</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供应商对实质性变动不予确认的；</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不满足磋商文件★号条款或磋商文件技术指标超出磋商文件《采购需求》中主要技术参数允许偏差的最大范围的（如有）；</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未按照磋商小组规定的时间、逾期提交最终报价的；</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如供应商的最终报价超过竞争性磋商文件中规定的项目/采购包预算金额或者项目/采购包最高限价的；</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响应文件中出现可选择性或可调整的报价的（竞争性磋商文件另有规定的除外）；</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最终报价出现前后不一致，供应商对修正后的报价不予确认的；</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w:t>
      </w:r>
      <w:r>
        <w:rPr>
          <w:rFonts w:hint="eastAsia" w:ascii="宋体" w:hAnsi="宋体" w:cs="宋体"/>
          <w:color w:val="000000" w:themeColor="text1"/>
          <w:sz w:val="24"/>
          <w:highlight w:val="none"/>
          <w:u w:val="single"/>
          <w14:textFill>
            <w14:solidFill>
              <w14:schemeClr w14:val="tx1"/>
            </w14:solidFill>
          </w14:textFill>
        </w:rPr>
        <w:t xml:space="preserve">根据江苏省财政厅文件《关于推动解决政府采购异常低价</w:t>
      </w:r>
      <w:r>
        <w:rPr>
          <w:rFonts w:hint="eastAsia" w:ascii="宋体" w:hAnsi="宋体" w:cs="宋体"/>
          <w:color w:val="000000" w:themeColor="text1"/>
          <w:sz w:val="24"/>
          <w:highlight w:val="none"/>
          <w:u w:val="single"/>
          <w:lang w:val="en-US" w:eastAsia="zh-CN"/>
          <w14:textFill>
            <w14:solidFill>
              <w14:schemeClr w14:val="tx1"/>
            </w14:solidFill>
          </w14:textFill>
        </w:rPr>
        <w:t xml:space="preserve">问题</w:t>
      </w:r>
      <w:r>
        <w:rPr>
          <w:rFonts w:hint="eastAsia" w:ascii="宋体" w:hAnsi="宋体" w:cs="宋体"/>
          <w:color w:val="000000" w:themeColor="text1"/>
          <w:sz w:val="24"/>
          <w:highlight w:val="none"/>
          <w:u w:val="single"/>
          <w14:textFill>
            <w14:solidFill>
              <w14:schemeClr w14:val="tx1"/>
            </w14:solidFill>
          </w14:textFill>
        </w:rPr>
        <w:t xml:space="preserve">相关工作的通知》苏财购(2025)62 号文第二条规定</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强化政府采购异常低价审查采购人应在采购文件中明确</w:t>
      </w:r>
      <w:r>
        <w:rPr>
          <w:rFonts w:hint="eastAsia" w:ascii="宋体" w:hAnsi="宋体" w:cs="宋体"/>
          <w:color w:val="000000" w:themeColor="text1"/>
          <w:sz w:val="24"/>
          <w:highlight w:val="none"/>
          <w:u w:val="single"/>
          <w:lang w:val="en-US" w:eastAsia="zh-CN"/>
          <w14:textFill>
            <w14:solidFill>
              <w14:schemeClr w14:val="tx1"/>
            </w14:solidFill>
          </w14:textFill>
        </w:rPr>
        <w:t xml:space="preserve">评审</w:t>
      </w:r>
      <w:r>
        <w:rPr>
          <w:rFonts w:hint="eastAsia" w:ascii="宋体" w:hAnsi="宋体" w:cs="宋体"/>
          <w:color w:val="000000" w:themeColor="text1"/>
          <w:sz w:val="24"/>
          <w:highlight w:val="none"/>
          <w:u w:val="single"/>
          <w14:textFill>
            <w14:solidFill>
              <w14:schemeClr w14:val="tx1"/>
            </w14:solidFill>
          </w14:textFill>
        </w:rPr>
        <w:t xml:space="preserve">委员会启动异常低价投标(响应)审查的情形和</w:t>
      </w:r>
      <w:r>
        <w:rPr>
          <w:rFonts w:hint="eastAsia" w:ascii="宋体" w:hAnsi="宋体" w:cs="宋体"/>
          <w:color w:val="000000" w:themeColor="text1"/>
          <w:sz w:val="24"/>
          <w:highlight w:val="none"/>
          <w:u w:val="single"/>
          <w:lang w:val="en-US" w:eastAsia="zh-CN"/>
          <w14:textFill>
            <w14:solidFill>
              <w14:schemeClr w14:val="tx1"/>
            </w14:solidFill>
          </w14:textFill>
        </w:rPr>
        <w:t xml:space="preserve">具体</w:t>
      </w:r>
      <w:r>
        <w:rPr>
          <w:rFonts w:hint="eastAsia" w:ascii="宋体" w:hAnsi="宋体" w:cs="宋体"/>
          <w:color w:val="000000" w:themeColor="text1"/>
          <w:sz w:val="24"/>
          <w:highlight w:val="none"/>
          <w:u w:val="single"/>
          <w14:textFill>
            <w14:solidFill>
              <w14:schemeClr w14:val="tx1"/>
            </w14:solidFill>
          </w14:textFill>
        </w:rPr>
        <w:t xml:space="preserve">要求，包括:(一)</w:t>
      </w:r>
      <w:r>
        <w:rPr>
          <w:rFonts w:hint="eastAsia" w:ascii="宋体" w:hAnsi="宋体" w:cs="宋体"/>
          <w:color w:val="000000" w:themeColor="text1"/>
          <w:sz w:val="24"/>
          <w:highlight w:val="none"/>
          <w:u w:val="single"/>
          <w:lang w:val="en-US" w:eastAsia="zh-CN"/>
          <w14:textFill>
            <w14:solidFill>
              <w14:schemeClr w14:val="tx1"/>
            </w14:solidFill>
          </w14:textFill>
        </w:rPr>
        <w:t xml:space="preserve">评审</w:t>
      </w:r>
      <w:r>
        <w:rPr>
          <w:rFonts w:hint="eastAsia" w:ascii="宋体" w:hAnsi="宋体" w:cs="宋体"/>
          <w:color w:val="000000" w:themeColor="text1"/>
          <w:sz w:val="24"/>
          <w:highlight w:val="none"/>
          <w:u w:val="single"/>
          <w14:textFill>
            <w14:solidFill>
              <w14:schemeClr w14:val="tx1"/>
            </w14:solidFill>
          </w14:textFill>
        </w:rPr>
        <w:t xml:space="preserve">过程中出现下列情形之一的，</w:t>
      </w:r>
      <w:r>
        <w:rPr>
          <w:rFonts w:hint="eastAsia" w:ascii="宋体" w:hAnsi="宋体" w:cs="宋体"/>
          <w:color w:val="000000" w:themeColor="text1"/>
          <w:sz w:val="24"/>
          <w:highlight w:val="none"/>
          <w:u w:val="single"/>
          <w:lang w:val="en-US" w:eastAsia="zh-CN"/>
          <w14:textFill>
            <w14:solidFill>
              <w14:schemeClr w14:val="tx1"/>
            </w14:solidFill>
          </w14:textFill>
        </w:rPr>
        <w:t xml:space="preserve">评审</w:t>
      </w:r>
      <w:r>
        <w:rPr>
          <w:rFonts w:hint="eastAsia" w:ascii="宋体" w:hAnsi="宋体" w:cs="宋体"/>
          <w:color w:val="000000" w:themeColor="text1"/>
          <w:sz w:val="24"/>
          <w:highlight w:val="none"/>
          <w:u w:val="single"/>
          <w14:textFill>
            <w14:solidFill>
              <w14:schemeClr w14:val="tx1"/>
            </w14:solidFill>
          </w14:textFill>
        </w:rPr>
        <w:t xml:space="preserve">委员会应当启动异常低价投标(响应)</w:t>
      </w:r>
      <w:r>
        <w:rPr>
          <w:rFonts w:hint="eastAsia" w:ascii="宋体" w:hAnsi="宋体" w:cs="宋体"/>
          <w:color w:val="000000" w:themeColor="text1"/>
          <w:sz w:val="24"/>
          <w:highlight w:val="none"/>
          <w:u w:val="single"/>
          <w:lang w:val="en-US" w:eastAsia="zh-CN"/>
          <w14:textFill>
            <w14:solidFill>
              <w14:schemeClr w14:val="tx1"/>
            </w14:solidFill>
          </w14:textFill>
        </w:rPr>
        <w:t xml:space="preserve">审查</w:t>
      </w:r>
      <w:r>
        <w:rPr>
          <w:rFonts w:hint="eastAsia" w:ascii="宋体" w:hAnsi="宋体" w:cs="宋体"/>
          <w:color w:val="000000" w:themeColor="text1"/>
          <w:sz w:val="24"/>
          <w:highlight w:val="none"/>
          <w:u w:val="single"/>
          <w14:textFill>
            <w14:solidFill>
              <w14:schemeClr w14:val="tx1"/>
            </w14:solidFill>
          </w14:textFill>
        </w:rPr>
        <w:t xml:space="preserve">程序</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1.投标(响应)报价低于采购项目预算50%的，</w:t>
      </w:r>
      <w:r>
        <w:rPr>
          <w:rFonts w:hint="eastAsia" w:ascii="宋体" w:hAnsi="宋体" w:cs="宋体"/>
          <w:color w:val="000000" w:themeColor="text1"/>
          <w:sz w:val="24"/>
          <w:highlight w:val="none"/>
          <w:u w:val="single"/>
          <w:lang w:val="en-US" w:eastAsia="zh-CN"/>
          <w14:textFill>
            <w14:solidFill>
              <w14:schemeClr w14:val="tx1"/>
            </w14:solidFill>
          </w14:textFill>
        </w:rPr>
        <w:t xml:space="preserve">即</w:t>
      </w:r>
      <w:r>
        <w:rPr>
          <w:rFonts w:hint="eastAsia" w:ascii="宋体" w:hAnsi="宋体" w:cs="宋体"/>
          <w:color w:val="000000" w:themeColor="text1"/>
          <w:sz w:val="24"/>
          <w:highlight w:val="none"/>
          <w:u w:val="single"/>
          <w14:textFill>
            <w14:solidFill>
              <w14:schemeClr w14:val="tx1"/>
            </w14:solidFill>
          </w14:textFill>
        </w:rPr>
        <w:t xml:space="preserve">投标(响应)报价&lt;采购项目预算</w:t>
      </w:r>
      <w:r>
        <w:rPr>
          <w:rFonts w:hint="eastAsia" w:ascii="微软雅黑" w:hAnsi="微软雅黑" w:eastAsia="微软雅黑" w:cs="微软雅黑"/>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50%</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2.</w:t>
      </w:r>
      <w:r>
        <w:rPr>
          <w:rFonts w:hint="eastAsia" w:ascii="宋体" w:hAnsi="宋体" w:cs="宋体"/>
          <w:color w:val="000000" w:themeColor="text1"/>
          <w:sz w:val="24"/>
          <w:highlight w:val="none"/>
          <w:u w:val="single"/>
          <w14:textFill>
            <w14:solidFill>
              <w14:schemeClr w14:val="tx1"/>
            </w14:solidFill>
          </w14:textFill>
        </w:rPr>
        <w:t xml:space="preserve">投标(响应)报价低于采购项目最高限价45%的，即投标(响应)报价&lt;采购项目最高限价</w:t>
      </w:r>
      <w:r>
        <w:rPr>
          <w:rFonts w:hint="eastAsia" w:ascii="微软雅黑" w:hAnsi="微软雅黑" w:eastAsia="微软雅黑" w:cs="微软雅黑"/>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45%</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3.</w:t>
      </w:r>
      <w:r>
        <w:rPr>
          <w:rFonts w:hint="eastAsia" w:ascii="宋体" w:hAnsi="宋体" w:cs="宋体"/>
          <w:color w:val="000000" w:themeColor="text1"/>
          <w:sz w:val="24"/>
          <w:highlight w:val="none"/>
          <w:u w:val="single"/>
          <w14:textFill>
            <w14:solidFill>
              <w14:schemeClr w14:val="tx1"/>
            </w14:solidFill>
          </w14:textFill>
        </w:rPr>
        <w:t xml:space="preserve">评审委员会认定的供应商报价过低、有可能影响产品质量或者不能诚信</w:t>
      </w:r>
      <w:r>
        <w:rPr>
          <w:rFonts w:hint="eastAsia" w:ascii="宋体" w:hAnsi="宋体" w:cs="宋体"/>
          <w:color w:val="000000" w:themeColor="text1"/>
          <w:sz w:val="24"/>
          <w:highlight w:val="none"/>
          <w:u w:val="single"/>
          <w:lang w:val="en-US" w:eastAsia="zh-CN"/>
          <w14:textFill>
            <w14:solidFill>
              <w14:schemeClr w14:val="tx1"/>
            </w14:solidFill>
          </w14:textFill>
        </w:rPr>
        <w:t xml:space="preserve">履约</w:t>
      </w:r>
      <w:r>
        <w:rPr>
          <w:rFonts w:hint="eastAsia" w:ascii="宋体" w:hAnsi="宋体" w:cs="宋体"/>
          <w:color w:val="000000" w:themeColor="text1"/>
          <w:sz w:val="24"/>
          <w:highlight w:val="none"/>
          <w:u w:val="single"/>
          <w14:textFill>
            <w14:solidFill>
              <w14:schemeClr w14:val="tx1"/>
            </w14:solidFill>
          </w14:textFill>
        </w:rPr>
        <w:t xml:space="preserve">的其他情形。(二)启动异常低价投标(响应)审查后，评审委员会应当要求相关供应商在评标现场合理的时间内，提供项目具体成本测算等与报价合理性相关的书面说明及相关证明料，对投标(响应)价格作出解释，由评审委员会结合同类产品在主要电商平台价格、该行业当地薪资水平等情况，依据专业经验对供应商报价合理性进行判断</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投标(响应)供应商不提供书面说明、证明材料，或者提供的书面说明、证明材料不能证明其报价合理性的，评审委员会应当将其作为无效投标(响应)处理。审查相关情况应当在评审报告中进行记录_。</w:t>
      </w:r>
      <w:bookmarkEnd w:id="594"/>
      <w:bookmarkEnd w:id="595"/>
      <w:r/>
    </w:p>
    <w:p>
      <w:pPr>
        <w:numPr>
          <w:ilvl w:val="0"/>
          <w:numId w:val="4"/>
        </w:numPr>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评审方法和评审标准</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竞争性磋商文件中没有规定的评审标准不得作为评审依据。</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非政府强制采购的节能产品或环境标志产品，依据品目清单和认证证书实施政府优先采购。优先采购的具体规定（如涉及）/。</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关于无线局域网认证产品政府采购清单中的产品，优先采购的具体规定（如涉及）/。</w:t>
      </w:r>
      <w:r/>
    </w:p>
    <w:p>
      <w:pPr>
        <w:numPr>
          <w:ilvl w:val="0"/>
          <w:numId w:val="4"/>
        </w:numPr>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确定</w:t>
      </w:r>
      <w:bookmarkStart w:id="597" w:name="_Toc151193788"/>
      <w:r/>
      <w:bookmarkStart w:id="598" w:name="_Toc150774751"/>
      <w:r/>
      <w:bookmarkStart w:id="599" w:name="_Toc151193934"/>
      <w:r/>
      <w:bookmarkStart w:id="600" w:name="_Ref467307010"/>
      <w:r/>
      <w:bookmarkStart w:id="601" w:name="_Toc305158814"/>
      <w:r/>
      <w:bookmarkStart w:id="602" w:name="_Toc151193716"/>
      <w:r/>
      <w:bookmarkStart w:id="603" w:name="_Toc264969236"/>
      <w:r/>
      <w:bookmarkStart w:id="604" w:name="_Toc151193860"/>
      <w:r/>
      <w:bookmarkStart w:id="605" w:name="_Toc164229241"/>
      <w:r/>
      <w:bookmarkStart w:id="606" w:name="_Toc127151747"/>
      <w:r/>
      <w:bookmarkStart w:id="607" w:name="_Toc150509297"/>
      <w:r/>
      <w:bookmarkStart w:id="608" w:name="_Toc127151546"/>
      <w:r/>
      <w:bookmarkStart w:id="609" w:name="_Toc226337242"/>
      <w:r/>
      <w:bookmarkStart w:id="610" w:name="_Toc265228384"/>
      <w:r/>
      <w:bookmarkStart w:id="611" w:name="_Toc151190173"/>
      <w:r/>
      <w:bookmarkStart w:id="612" w:name="_Toc151193644"/>
      <w:r/>
      <w:bookmarkStart w:id="613" w:name="_Toc164351640"/>
      <w:r/>
      <w:bookmarkStart w:id="614" w:name="_Toc164229387"/>
      <w:r/>
      <w:bookmarkStart w:id="615" w:name="_Toc127161460"/>
      <w:r/>
      <w:bookmarkStart w:id="616" w:name="_Toc305158888"/>
      <w:r/>
      <w:bookmarkStart w:id="617" w:name="_Toc226309790"/>
      <w:r/>
      <w:bookmarkStart w:id="618" w:name="_Toc226965819"/>
      <w:r/>
      <w:bookmarkStart w:id="619" w:name="_Toc149720839"/>
      <w:r/>
      <w:bookmarkStart w:id="620" w:name="_Toc150774646"/>
      <w:r/>
      <w:bookmarkStart w:id="621" w:name="_Toc164608660"/>
      <w:r/>
      <w:bookmarkStart w:id="622" w:name="_Toc195842911"/>
      <w:r/>
      <w:bookmarkStart w:id="623" w:name="_Toc520356170"/>
      <w:r/>
      <w:bookmarkStart w:id="624" w:name="_Toc150480784"/>
      <w:r/>
      <w:bookmarkStart w:id="625" w:name="_Toc142311048"/>
      <w:r/>
      <w:bookmarkStart w:id="626" w:name="_Toc226965736"/>
      <w:r/>
      <w:bookmarkStart w:id="627" w:name="_Toc164608815"/>
      <w:r>
        <w:rPr>
          <w:rFonts w:hint="eastAsia" w:ascii="宋体" w:hAnsi="宋体" w:cs="宋体"/>
          <w:color w:val="000000" w:themeColor="text1"/>
          <w:sz w:val="24"/>
          <w14:textFill>
            <w14:solidFill>
              <w14:schemeClr w14:val="tx1"/>
            </w14:solidFill>
          </w14:textFill>
        </w:rPr>
        <w:t xml:space="preserve">成交候选人名单</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磋商小组根据上述供应商排序，依次推荐排序前</w:t>
      </w:r>
      <w:r>
        <w:rPr>
          <w:rFonts w:hint="eastAsia" w:ascii="宋体" w:hAnsi="宋体" w:cs="宋体"/>
          <w:color w:val="000000" w:themeColor="text1"/>
          <w:sz w:val="24"/>
          <w14:textFill>
            <w14:solidFill>
              <w14:schemeClr w14:val="tx1"/>
            </w14:solidFill>
          </w14:textFill>
        </w:rPr>
        <w:t xml:space="preserve">3名</w:t>
      </w:r>
      <w:r>
        <w:rPr>
          <w:rFonts w:hint="eastAsia" w:ascii="宋体" w:hAnsi="宋体" w:cs="宋体"/>
          <w:color w:val="000000" w:themeColor="text1"/>
          <w:sz w:val="24"/>
          <w:szCs w:val="20"/>
          <w14:textFill>
            <w14:solidFill>
              <w14:schemeClr w14:val="tx1"/>
            </w14:solidFill>
          </w14:textFill>
        </w:rPr>
        <w:t xml:space="preserve">的供应商为</w:t>
      </w:r>
      <w:r>
        <w:rPr>
          <w:rFonts w:hint="eastAsia" w:ascii="宋体" w:hAnsi="宋体" w:cs="宋体"/>
          <w:color w:val="000000" w:themeColor="text1"/>
          <w:sz w:val="24"/>
          <w:szCs w:val="21"/>
          <w14:textFill>
            <w14:solidFill>
              <w14:schemeClr w14:val="tx1"/>
            </w14:solidFill>
          </w14:textFill>
        </w:rPr>
        <w:t xml:space="preserve">成交候选供应商</w:t>
      </w:r>
      <w:r>
        <w:rPr>
          <w:rFonts w:hint="eastAsia" w:ascii="宋体" w:hAnsi="宋体" w:cs="宋体"/>
          <w:color w:val="000000" w:themeColor="text1"/>
          <w:sz w:val="24"/>
          <w:szCs w:val="20"/>
          <w14:textFill>
            <w14:solidFill>
              <w14:schemeClr w14:val="tx1"/>
            </w14:solidFill>
          </w14:textFill>
        </w:rPr>
        <w:t xml:space="preserve">（若在磋商文件允许的情形下提交最终报价的供应商为二家，则依次推荐二名供应商为成交候选供应商），并编写评审报告。</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磋商小组要对评分汇总情况进行复核，特别是对排名第一的、报价最低的、响应文件被认定为无效的情形进行重点复核。</w:t>
      </w:r>
      <w:r/>
    </w:p>
    <w:p>
      <w:pPr>
        <w:numPr>
          <w:ilvl w:val="0"/>
          <w:numId w:val="4"/>
        </w:numPr>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报告违法行为</w:t>
      </w:r>
      <w:r/>
    </w:p>
    <w:p>
      <w:pPr>
        <w:ind w:firstLine="480"/>
        <w:jc w:val="center"/>
        <w:spacing w:line="360" w:lineRule="auto"/>
        <w:widowControl/>
        <w:tabs>
          <w:tab w:val="left" w:pos="1080" w:leader="none"/>
          <w:tab w:val="left" w:pos="1589" w:leader="none"/>
          <w:tab w:val="left" w:pos="1872" w:leader="none"/>
        </w:tabs>
        <w:rPr>
          <w:b/>
          <w:bCs/>
          <w:color w:val="ff0000"/>
          <w:sz w:val="24"/>
        </w:rPr>
      </w:pPr>
      <w:r>
        <w:rPr>
          <w:rFonts w:hint="eastAsia" w:ascii="宋体" w:hAnsi="宋体" w:cs="宋体"/>
          <w:color w:val="000000" w:themeColor="text1"/>
          <w:sz w:val="24"/>
          <w14:textFill>
            <w14:solidFill>
              <w14:schemeClr w14:val="tx1"/>
            </w14:solidFill>
          </w14:textFill>
        </w:rPr>
        <w:t xml:space="preserve">磋商小组在评审过程中发现供应商有行贿、提供虚假材料或者串通等违法行为时，有向采购人、采购代理机构或者有关部门报告的职责。</w:t>
      </w:r>
      <w:r>
        <w:rPr>
          <w:b/>
          <w:color w:val="000000" w:themeColor="text1"/>
          <w:sz w:val="24"/>
          <w14:textFill>
            <w14:solidFill>
              <w14:schemeClr w14:val="tx1"/>
            </w14:solidFill>
          </w14:textFill>
        </w:rPr>
        <w:br w:type="page" w:clear="all"/>
      </w:r>
      <w:r>
        <w:rPr>
          <w:rFonts w:ascii="宋体" w:hAnsi="宋体"/>
          <w:b/>
          <w:color w:val="000000" w:themeColor="text1"/>
          <w:sz w:val="28"/>
          <w:szCs w:val="28"/>
          <w14:textFill>
            <w14:solidFill>
              <w14:schemeClr w14:val="tx1"/>
            </w14:solidFill>
          </w14:textFill>
        </w:rPr>
        <w:t xml:space="preserve">二、评</w:t>
      </w:r>
      <w:r>
        <w:rPr>
          <w:rFonts w:hint="eastAsia" w:ascii="宋体" w:hAnsi="宋体"/>
          <w:b/>
          <w:color w:val="000000" w:themeColor="text1"/>
          <w:sz w:val="28"/>
          <w:szCs w:val="28"/>
          <w14:textFill>
            <w14:solidFill>
              <w14:schemeClr w14:val="tx1"/>
            </w14:solidFill>
          </w14:textFill>
        </w:rPr>
        <w:t xml:space="preserve">审</w:t>
      </w:r>
      <w:r>
        <w:rPr>
          <w:rFonts w:ascii="宋体" w:hAnsi="宋体"/>
          <w:b/>
          <w:color w:val="000000" w:themeColor="text1"/>
          <w:sz w:val="28"/>
          <w:szCs w:val="28"/>
          <w14:textFill>
            <w14:solidFill>
              <w14:schemeClr w14:val="tx1"/>
            </w14:solidFill>
          </w14:textFill>
        </w:rPr>
        <w:t xml:space="preserve">标准</w:t>
      </w:r>
      <w:r/>
    </w:p>
    <w:tbl>
      <w:tblPr>
        <w:tblStyle w:val="835"/>
        <w:tblW w:w="9508"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1315"/>
        <w:gridCol w:w="701"/>
        <w:gridCol w:w="5283"/>
        <w:gridCol w:w="1574"/>
      </w:tblGrid>
      <w:tr>
        <w:trPr>
          <w:trHeight w:val="664"/>
        </w:trPr>
        <w:tc>
          <w:tcPr>
            <w:tcW w:w="635" w:type="dxa"/>
            <w:vAlign w:val="center"/>
            <w:textDirection w:val="lrTb"/>
            <w:noWrap w:val="false"/>
          </w:tcPr>
          <w:p>
            <w:pPr>
              <w:ind w:firstLine="28"/>
              <w:jc w:val="center"/>
              <w:rPr>
                <w:b/>
                <w:szCs w:val="21"/>
              </w:rPr>
            </w:pPr>
            <w:r>
              <w:rPr>
                <w:b/>
                <w:szCs w:val="21"/>
              </w:rPr>
              <w:t xml:space="preserve">序号</w:t>
            </w:r>
            <w:r/>
          </w:p>
        </w:tc>
        <w:tc>
          <w:tcPr>
            <w:tcW w:w="1315" w:type="dxa"/>
            <w:vAlign w:val="center"/>
            <w:textDirection w:val="lrTb"/>
            <w:noWrap w:val="false"/>
          </w:tcPr>
          <w:p>
            <w:pPr>
              <w:ind w:firstLine="28"/>
              <w:jc w:val="center"/>
              <w:rPr>
                <w:b/>
                <w:szCs w:val="21"/>
              </w:rPr>
            </w:pPr>
            <w:r>
              <w:rPr>
                <w:b/>
                <w:szCs w:val="21"/>
              </w:rPr>
              <w:t xml:space="preserve">评分</w:t>
            </w:r>
            <w:r/>
          </w:p>
          <w:p>
            <w:pPr>
              <w:ind w:firstLine="28"/>
              <w:jc w:val="center"/>
              <w:rPr>
                <w:b/>
                <w:szCs w:val="21"/>
              </w:rPr>
            </w:pPr>
            <w:r>
              <w:rPr>
                <w:b/>
                <w:szCs w:val="21"/>
              </w:rPr>
              <w:t xml:space="preserve">因素</w:t>
            </w:r>
            <w:r/>
          </w:p>
        </w:tc>
        <w:tc>
          <w:tcPr>
            <w:tcW w:w="701" w:type="dxa"/>
            <w:vAlign w:val="center"/>
            <w:textDirection w:val="lrTb"/>
            <w:noWrap w:val="false"/>
          </w:tcPr>
          <w:p>
            <w:pPr>
              <w:ind w:firstLine="28"/>
              <w:jc w:val="center"/>
              <w:rPr>
                <w:b/>
                <w:szCs w:val="21"/>
              </w:rPr>
            </w:pPr>
            <w:r>
              <w:rPr>
                <w:b/>
                <w:szCs w:val="21"/>
              </w:rPr>
              <w:t xml:space="preserve">分值</w:t>
            </w:r>
            <w:r/>
          </w:p>
        </w:tc>
        <w:tc>
          <w:tcPr>
            <w:tcW w:w="5283" w:type="dxa"/>
            <w:vAlign w:val="center"/>
            <w:textDirection w:val="lrTb"/>
            <w:noWrap w:val="false"/>
          </w:tcPr>
          <w:p>
            <w:pPr>
              <w:ind w:firstLine="28"/>
              <w:jc w:val="center"/>
              <w:rPr>
                <w:b/>
                <w:szCs w:val="21"/>
              </w:rPr>
            </w:pPr>
            <w:r>
              <w:rPr>
                <w:b/>
                <w:szCs w:val="21"/>
              </w:rPr>
              <w:t xml:space="preserve">评分标准</w:t>
            </w:r>
            <w:r/>
          </w:p>
        </w:tc>
        <w:tc>
          <w:tcPr>
            <w:tcW w:w="1574" w:type="dxa"/>
            <w:vAlign w:val="center"/>
            <w:textDirection w:val="lrTb"/>
            <w:noWrap w:val="false"/>
          </w:tcPr>
          <w:p>
            <w:pPr>
              <w:pStyle w:val="852"/>
              <w:spacing w:before="0" w:after="0" w:line="240" w:lineRule="auto"/>
              <w:rPr>
                <w:rFonts w:eastAsia="宋体"/>
                <w:sz w:val="21"/>
                <w:szCs w:val="21"/>
              </w:rPr>
            </w:pPr>
            <w:r>
              <w:rPr>
                <w:rFonts w:eastAsia="宋体"/>
                <w:sz w:val="21"/>
                <w:szCs w:val="21"/>
              </w:rPr>
              <w:t xml:space="preserve">说明</w:t>
            </w:r>
            <w:r/>
          </w:p>
        </w:tc>
      </w:tr>
      <w:tr>
        <w:trPr>
          <w:trHeight w:val="1512"/>
        </w:trPr>
        <w:tc>
          <w:tcPr>
            <w:tcW w:w="635" w:type="dxa"/>
            <w:vAlign w:val="center"/>
            <w:textDirection w:val="lrTb"/>
            <w:noWrap w:val="false"/>
          </w:tcPr>
          <w:p>
            <w:pPr>
              <w:ind w:firstLine="28"/>
              <w:jc w:val="center"/>
              <w:rPr>
                <w:b/>
                <w:szCs w:val="21"/>
              </w:rPr>
            </w:pPr>
            <w:r>
              <w:rPr>
                <w:rFonts w:hint="eastAsia"/>
                <w:b/>
                <w:szCs w:val="21"/>
              </w:rPr>
              <w:t xml:space="preserve">1</w:t>
            </w:r>
            <w:r/>
          </w:p>
        </w:tc>
        <w:tc>
          <w:tcPr>
            <w:tcW w:w="1315" w:type="dxa"/>
            <w:vAlign w:val="center"/>
            <w:textDirection w:val="lrTb"/>
            <w:noWrap w:val="false"/>
          </w:tcPr>
          <w:p>
            <w:pPr>
              <w:ind w:firstLine="28"/>
              <w:jc w:val="center"/>
              <w:rPr>
                <w:b/>
                <w:bCs/>
                <w:szCs w:val="21"/>
              </w:rPr>
            </w:pPr>
            <w:r>
              <w:rPr>
                <w:rFonts w:hint="eastAsia"/>
                <w:b/>
                <w:bCs/>
                <w:szCs w:val="21"/>
              </w:rPr>
              <w:t xml:space="preserve">价格分</w:t>
            </w:r>
            <w:r/>
          </w:p>
        </w:tc>
        <w:tc>
          <w:tcPr>
            <w:tcW w:w="701" w:type="dxa"/>
            <w:vAlign w:val="center"/>
            <w:textDirection w:val="lrTb"/>
            <w:noWrap w:val="false"/>
          </w:tcPr>
          <w:p>
            <w:pPr>
              <w:ind w:firstLine="28"/>
              <w:jc w:val="center"/>
              <w:rPr>
                <w:rFonts w:hint="default" w:eastAsia="宋体"/>
                <w:b/>
                <w:bCs/>
                <w:color w:val="000000" w:themeColor="text1"/>
                <w:szCs w:val="21"/>
                <w:lang w:val="en-US" w:eastAsia="zh-CN"/>
                <w14:textFill>
                  <w14:solidFill>
                    <w14:schemeClr w14:val="tx1"/>
                  </w14:solidFill>
                </w14:textFill>
              </w:rPr>
            </w:pPr>
            <w:r>
              <w:rPr>
                <w:rFonts w:hint="eastAsia"/>
                <w:b/>
                <w:bCs/>
                <w:color w:val="000000" w:themeColor="text1"/>
                <w:szCs w:val="21"/>
                <w:highlight w:val="none"/>
                <w:lang w:val="en-US" w:eastAsia="zh-CN"/>
                <w14:textFill>
                  <w14:solidFill>
                    <w14:schemeClr w14:val="tx1"/>
                  </w14:solidFill>
                </w14:textFill>
              </w:rPr>
              <w:t xml:space="preserve">20</w:t>
            </w:r>
            <w:r/>
          </w:p>
        </w:tc>
        <w:tc>
          <w:tcPr>
            <w:tcW w:w="5283" w:type="dxa"/>
            <w:vAlign w:val="center"/>
            <w:textDirection w:val="lrTb"/>
            <w:noWrap w:val="false"/>
          </w:tcPr>
          <w:p>
            <w:pPr>
              <w:rPr>
                <w:szCs w:val="21"/>
              </w:rPr>
            </w:pPr>
            <w:r>
              <w:rPr>
                <w:szCs w:val="21"/>
              </w:rPr>
              <w:t xml:space="preserve">满足磋商文件要求且</w:t>
            </w:r>
            <w:r>
              <w:rPr>
                <w:rFonts w:hint="eastAsia"/>
                <w:szCs w:val="21"/>
              </w:rPr>
              <w:t xml:space="preserve">最终报价</w:t>
            </w:r>
            <w:r>
              <w:rPr>
                <w:szCs w:val="21"/>
              </w:rPr>
              <w:t xml:space="preserve">最低的报价为</w:t>
            </w:r>
            <w:r>
              <w:rPr>
                <w:rFonts w:hint="eastAsia"/>
                <w:szCs w:val="21"/>
              </w:rPr>
              <w:t xml:space="preserve">磋商</w:t>
            </w:r>
            <w:r>
              <w:rPr>
                <w:szCs w:val="21"/>
              </w:rPr>
              <w:t xml:space="preserve">基准价，其价格分为满分。其他供应商的价格分统一按照下列公式计算：</w:t>
            </w:r>
            <w:r/>
          </w:p>
          <w:p>
            <w:pPr>
              <w:rPr>
                <w:szCs w:val="21"/>
              </w:rPr>
            </w:pPr>
            <w:r>
              <w:rPr>
                <w:rFonts w:hint="eastAsia"/>
                <w:szCs w:val="21"/>
              </w:rPr>
              <w:t xml:space="preserve">价格分</w:t>
            </w:r>
            <w:r>
              <w:rPr>
                <w:szCs w:val="21"/>
              </w:rPr>
              <w:t xml:space="preserve">得分＝（</w:t>
            </w:r>
            <w:r>
              <w:rPr>
                <w:rFonts w:hint="eastAsia"/>
                <w:szCs w:val="21"/>
              </w:rPr>
              <w:t xml:space="preserve">磋商</w:t>
            </w:r>
            <w:r>
              <w:rPr>
                <w:szCs w:val="21"/>
              </w:rPr>
              <w:t xml:space="preserve">基准价/</w:t>
            </w:r>
            <w:r>
              <w:rPr>
                <w:rFonts w:hint="eastAsia"/>
                <w:szCs w:val="21"/>
              </w:rPr>
              <w:t xml:space="preserve">最终报价</w:t>
            </w:r>
            <w:r>
              <w:rPr>
                <w:szCs w:val="21"/>
              </w:rPr>
              <w:t xml:space="preserve">）×分值。</w:t>
            </w:r>
            <w:r/>
          </w:p>
        </w:tc>
        <w:tc>
          <w:tcPr>
            <w:tcW w:w="1574" w:type="dxa"/>
            <w:vAlign w:val="center"/>
            <w:textDirection w:val="lrTb"/>
            <w:noWrap w:val="false"/>
          </w:tcPr>
          <w:p>
            <w:pPr>
              <w:rPr>
                <w:szCs w:val="21"/>
              </w:rPr>
            </w:pPr>
            <w:r>
              <w:rPr>
                <w:rFonts w:hint="eastAsia"/>
                <w:szCs w:val="21"/>
              </w:rPr>
              <w:t xml:space="preserve">此处最终报价指经过报价修正后</w:t>
            </w:r>
            <w:r>
              <w:rPr>
                <w:szCs w:val="21"/>
              </w:rPr>
              <w:t xml:space="preserve">的</w:t>
            </w:r>
            <w:r>
              <w:rPr>
                <w:rFonts w:hint="eastAsia"/>
                <w:szCs w:val="21"/>
              </w:rPr>
              <w:t xml:space="preserve">最终报价</w:t>
            </w:r>
            <w:r>
              <w:rPr>
                <w:szCs w:val="21"/>
              </w:rPr>
              <w:t xml:space="preserve">。</w:t>
            </w:r>
            <w:r/>
          </w:p>
        </w:tc>
      </w:tr>
      <w:tr>
        <w:trPr>
          <w:trHeight w:val="528"/>
        </w:trPr>
        <w:tc>
          <w:tcPr>
            <w:tcW w:w="635" w:type="dxa"/>
            <w:vAlign w:val="center"/>
            <w:textDirection w:val="lrTb"/>
            <w:noWrap w:val="false"/>
          </w:tcPr>
          <w:p>
            <w:pPr>
              <w:ind w:firstLine="28"/>
              <w:jc w:val="center"/>
              <w:rPr>
                <w:b/>
                <w:bCs/>
                <w:szCs w:val="21"/>
              </w:rPr>
            </w:pPr>
            <w:r>
              <w:rPr>
                <w:rFonts w:hint="eastAsia"/>
                <w:b/>
                <w:bCs/>
                <w:szCs w:val="21"/>
              </w:rPr>
              <w:t xml:space="preserve">2</w:t>
            </w:r>
            <w:r/>
          </w:p>
        </w:tc>
        <w:tc>
          <w:tcPr>
            <w:tcW w:w="1315" w:type="dxa"/>
            <w:vAlign w:val="center"/>
            <w:textDirection w:val="lrTb"/>
            <w:noWrap w:val="false"/>
          </w:tcPr>
          <w:p>
            <w:pPr>
              <w:ind w:firstLine="28"/>
              <w:jc w:val="center"/>
              <w:rPr>
                <w:b/>
                <w:bCs/>
                <w:szCs w:val="21"/>
              </w:rPr>
            </w:pPr>
            <w:r>
              <w:rPr>
                <w:rFonts w:hint="eastAsia"/>
                <w:b/>
                <w:bCs/>
                <w:szCs w:val="21"/>
              </w:rPr>
              <w:t xml:space="preserve">主观分</w:t>
            </w:r>
            <w:r/>
          </w:p>
        </w:tc>
        <w:tc>
          <w:tcPr>
            <w:tcW w:w="701" w:type="dxa"/>
            <w:vAlign w:val="center"/>
            <w:textDirection w:val="lrTb"/>
            <w:noWrap w:val="false"/>
          </w:tcPr>
          <w:p>
            <w:pPr>
              <w:jc w:val="center"/>
              <w:rPr>
                <w:rFonts w:hint="default" w:ascii="宋体" w:hAnsi="宋体" w:eastAsia="宋体" w:cs="宋体"/>
                <w:b/>
                <w:bCs/>
                <w:color w:val="000000" w:themeColor="text1"/>
                <w:szCs w:val="21"/>
                <w:lang w:val="en-US" w:eastAsia="zh-CN"/>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 xml:space="preserve">58</w:t>
            </w:r>
            <w:r/>
          </w:p>
        </w:tc>
        <w:tc>
          <w:tcPr>
            <w:gridSpan w:val="2"/>
            <w:tcW w:w="6857" w:type="dxa"/>
            <w:vAlign w:val="center"/>
            <w:textDirection w:val="lrTb"/>
            <w:noWrap w:val="false"/>
          </w:tcPr>
          <w:p>
            <w:pPr>
              <w:ind w:left="-38"/>
              <w:rPr>
                <w:szCs w:val="21"/>
              </w:rPr>
            </w:pPr>
            <w:r>
              <w:rPr>
                <w:szCs w:val="21"/>
              </w:rPr>
            </w:r>
            <w:r/>
          </w:p>
        </w:tc>
      </w:tr>
      <w:tr>
        <w:trPr>
          <w:trHeight w:val="1844"/>
        </w:trPr>
        <w:tc>
          <w:tcPr>
            <w:tcW w:w="635"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18"/>
                <w:szCs w:val="18"/>
              </w:rPr>
              <w:suppressLineNumbers w:val="0"/>
            </w:pPr>
            <w:r>
              <w:rPr>
                <w:rFonts w:hint="eastAsia" w:ascii="宋体" w:hAnsi="宋体" w:eastAsia="宋体" w:cs="宋体"/>
                <w:b w:val="0"/>
                <w:bCs/>
                <w:sz w:val="21"/>
                <w:szCs w:val="20"/>
                <w:lang w:val="en-US" w:eastAsia="zh-CN"/>
              </w:rPr>
              <w:t xml:space="preserve">2.1</w:t>
            </w:r>
            <w:r/>
          </w:p>
        </w:tc>
        <w:tc>
          <w:tcPr>
            <w:shd w:val="clear" w:color="auto" w:fill="auto"/>
            <w:tcW w:w="1315" w:type="dxa"/>
            <w:vAlign w:val="center"/>
            <w:textDirection w:val="lrTb"/>
            <w:noWrap w:val="false"/>
          </w:tcPr>
          <w:p>
            <w:pPr>
              <w:pStyle w:val="860"/>
              <w:ind w:left="181"/>
              <w:keepLines/>
              <w:keepNext/>
              <w:pageBreakBefore w:val="0"/>
              <w:spacing w:before="71" w:line="220" w:lineRule="auto"/>
              <w:widowControl w:val="off"/>
              <w:rPr>
                <w:rFonts w:hint="eastAsia" w:ascii="宋体" w:hAnsi="宋体" w:eastAsia="宋体" w:cs="宋体"/>
                <w:sz w:val="21"/>
                <w:szCs w:val="21"/>
              </w:rPr>
            </w:pPr>
            <w:r>
              <w:rPr>
                <w:spacing w:val="1"/>
                <w:sz w:val="21"/>
                <w:szCs w:val="21"/>
              </w:rPr>
              <w:t xml:space="preserve">项目实施方</w:t>
            </w:r>
            <w:r>
              <w:rPr>
                <w:sz w:val="21"/>
                <w:szCs w:val="21"/>
              </w:rPr>
              <w:t xml:space="preserve">案</w:t>
            </w:r>
            <w:r/>
          </w:p>
        </w:tc>
        <w:tc>
          <w:tcPr>
            <w:tcW w:w="701" w:type="dxa"/>
            <w:vAlign w:val="center"/>
            <w:textDirection w:val="lrTb"/>
            <w:noWrap w:val="false"/>
          </w:tcPr>
          <w:p>
            <w:pPr>
              <w:ind w:left="0" w:right="0" w:firstLine="28"/>
              <w:jc w:val="center"/>
              <w:keepLines w:val="0"/>
              <w:keepNext w:val="0"/>
              <w:spacing w:before="0" w:beforeAutospacing="0" w:after="0" w:afterAutospacing="0"/>
              <w:rPr>
                <w:rFonts w:hint="default" w:ascii="宋体" w:hAnsi="宋体" w:eastAsia="宋体" w:cs="宋体"/>
                <w:b/>
                <w:bCs/>
                <w:color w:val="000000" w:themeColor="text1"/>
                <w:sz w:val="18"/>
                <w:szCs w:val="18"/>
                <w:lang w:val="en-US" w:eastAsia="zh-CN"/>
                <w14:textFill>
                  <w14:solidFill>
                    <w14:schemeClr w14:val="tx1"/>
                  </w14:solidFill>
                </w14:textFill>
              </w:rPr>
              <w:suppressLineNumbers w:val="0"/>
            </w:pPr>
            <w:r>
              <w:rPr>
                <w:rFonts w:hint="eastAsia" w:ascii="宋体" w:hAnsi="宋体" w:cs="宋体"/>
                <w:b w:val="0"/>
                <w:bCs/>
                <w:sz w:val="21"/>
                <w:szCs w:val="20"/>
                <w:lang w:val="en-US" w:eastAsia="zh-CN"/>
              </w:rPr>
              <w:t xml:space="preserve">10</w:t>
            </w:r>
            <w:r/>
          </w:p>
        </w:tc>
        <w:tc>
          <w:tcPr>
            <w:tcW w:w="5283" w:type="dxa"/>
            <w:vAlign w:val="center"/>
            <w:textDirection w:val="lrTb"/>
            <w:noWrap w:val="false"/>
          </w:tcPr>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供应商在响应前可自行进行现场踏勘，针对施工技术、工艺及项目特点，提出闲置地块土地整治及城中村环境及“两违”整治等相关配套设施的具体实施方案</w:t>
            </w:r>
            <w:r>
              <w:rPr>
                <w:rFonts w:hint="eastAsia" w:ascii="宋体" w:hAnsi="宋体" w:cs="宋体"/>
                <w:b w:val="0"/>
                <w:bCs/>
                <w:sz w:val="21"/>
                <w:szCs w:val="21"/>
                <w:lang w:val="en-US" w:eastAsia="zh-CN"/>
              </w:rPr>
              <w:t xml:space="preserve">：</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方案科学合理，详细、可操作性高的得10分；</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方案</w:t>
            </w:r>
            <w:r>
              <w:rPr>
                <w:rFonts w:hint="eastAsia" w:ascii="宋体" w:hAnsi="宋体" w:cs="宋体"/>
                <w:b w:val="0"/>
                <w:bCs/>
                <w:sz w:val="21"/>
                <w:szCs w:val="21"/>
                <w:lang w:val="en-US" w:eastAsia="zh-CN"/>
              </w:rPr>
              <w:t xml:space="preserve">较</w:t>
            </w:r>
            <w:r>
              <w:rPr>
                <w:rFonts w:hint="eastAsia" w:ascii="宋体" w:hAnsi="宋体" w:eastAsia="宋体" w:cs="宋体"/>
                <w:b w:val="0"/>
                <w:bCs/>
                <w:sz w:val="21"/>
                <w:szCs w:val="21"/>
                <w:lang w:val="en-US" w:eastAsia="zh-CN"/>
              </w:rPr>
              <w:t xml:space="preserve">科学合理，</w:t>
            </w:r>
            <w:r>
              <w:rPr>
                <w:rFonts w:hint="eastAsia" w:ascii="宋体" w:hAnsi="宋体" w:cs="宋体"/>
                <w:b w:val="0"/>
                <w:bCs/>
                <w:sz w:val="21"/>
                <w:szCs w:val="21"/>
                <w:lang w:val="en-US" w:eastAsia="zh-CN"/>
              </w:rPr>
              <w:t xml:space="preserve">较</w:t>
            </w:r>
            <w:r>
              <w:rPr>
                <w:rFonts w:hint="eastAsia" w:ascii="宋体" w:hAnsi="宋体" w:eastAsia="宋体" w:cs="宋体"/>
                <w:b w:val="0"/>
                <w:bCs/>
                <w:sz w:val="21"/>
                <w:szCs w:val="21"/>
                <w:lang w:val="en-US" w:eastAsia="zh-CN"/>
              </w:rPr>
              <w:t xml:space="preserve">详细、可操作性</w:t>
            </w:r>
            <w:r>
              <w:rPr>
                <w:rFonts w:hint="eastAsia" w:ascii="宋体" w:hAnsi="宋体" w:cs="宋体"/>
                <w:b w:val="0"/>
                <w:bCs/>
                <w:sz w:val="21"/>
                <w:szCs w:val="21"/>
                <w:lang w:val="en-US" w:eastAsia="zh-CN"/>
              </w:rPr>
              <w:t xml:space="preserve">较</w:t>
            </w:r>
            <w:r>
              <w:rPr>
                <w:rFonts w:hint="eastAsia" w:ascii="宋体" w:hAnsi="宋体" w:eastAsia="宋体" w:cs="宋体"/>
                <w:b w:val="0"/>
                <w:bCs/>
                <w:sz w:val="21"/>
                <w:szCs w:val="21"/>
                <w:lang w:val="en-US" w:eastAsia="zh-CN"/>
              </w:rPr>
              <w:t xml:space="preserve">高的得</w:t>
            </w:r>
            <w:r>
              <w:rPr>
                <w:rFonts w:hint="eastAsia" w:ascii="宋体" w:hAnsi="宋体" w:cs="宋体"/>
                <w:b w:val="0"/>
                <w:bCs/>
                <w:sz w:val="21"/>
                <w:szCs w:val="21"/>
                <w:lang w:val="en-US" w:eastAsia="zh-CN"/>
              </w:rPr>
              <w:t xml:space="preserve">7</w:t>
            </w:r>
            <w:r>
              <w:rPr>
                <w:rFonts w:hint="eastAsia" w:ascii="宋体" w:hAnsi="宋体" w:eastAsia="宋体" w:cs="宋体"/>
                <w:b w:val="0"/>
                <w:bCs/>
                <w:sz w:val="21"/>
                <w:szCs w:val="21"/>
                <w:lang w:val="en-US" w:eastAsia="zh-CN"/>
              </w:rPr>
              <w:t xml:space="preserve">分；</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方案基本科学合理，基本详细、基本可操作的得</w:t>
            </w:r>
            <w:r>
              <w:rPr>
                <w:rFonts w:hint="eastAsia" w:ascii="宋体" w:hAnsi="宋体" w:cs="宋体"/>
                <w:b w:val="0"/>
                <w:bCs/>
                <w:sz w:val="21"/>
                <w:szCs w:val="21"/>
                <w:lang w:val="en-US" w:eastAsia="zh-CN"/>
              </w:rPr>
              <w:t xml:space="preserve">4</w:t>
            </w:r>
            <w:r>
              <w:rPr>
                <w:rFonts w:hint="eastAsia" w:ascii="宋体" w:hAnsi="宋体" w:eastAsia="宋体" w:cs="宋体"/>
                <w:b w:val="0"/>
                <w:bCs/>
                <w:sz w:val="21"/>
                <w:szCs w:val="21"/>
                <w:lang w:val="en-US" w:eastAsia="zh-CN"/>
              </w:rPr>
              <w:t xml:space="preserve">分；</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方案描述简单，可操作性低的得</w:t>
            </w:r>
            <w:r>
              <w:rPr>
                <w:rFonts w:hint="eastAsia" w:ascii="宋体" w:hAnsi="宋体" w:cs="宋体"/>
                <w:b w:val="0"/>
                <w:bCs/>
                <w:sz w:val="21"/>
                <w:szCs w:val="21"/>
                <w:lang w:val="en-US" w:eastAsia="zh-CN"/>
              </w:rPr>
              <w:t xml:space="preserve">1</w:t>
            </w:r>
            <w:r>
              <w:rPr>
                <w:rFonts w:hint="eastAsia" w:ascii="宋体" w:hAnsi="宋体" w:eastAsia="宋体" w:cs="宋体"/>
                <w:b w:val="0"/>
                <w:bCs/>
                <w:sz w:val="21"/>
                <w:szCs w:val="21"/>
                <w:lang w:val="en-US" w:eastAsia="zh-CN"/>
              </w:rPr>
              <w:t xml:space="preserve">分；</w:t>
            </w:r>
            <w:r/>
          </w:p>
          <w:p>
            <w:pPr>
              <w:ind w:left="0" w:right="0" w:firstLine="28"/>
              <w:jc w:val="left"/>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b w:val="0"/>
                <w:bCs/>
                <w:sz w:val="21"/>
                <w:szCs w:val="21"/>
                <w:lang w:val="en-US" w:eastAsia="zh-CN"/>
              </w:rPr>
              <w:t xml:space="preserve">不提供不得分。</w:t>
            </w:r>
            <w:r/>
          </w:p>
        </w:tc>
        <w:tc>
          <w:tcPr>
            <w:tcW w:w="1574" w:type="dxa"/>
            <w:vAlign w:val="center"/>
            <w:textDirection w:val="lrTb"/>
            <w:noWrap w:val="false"/>
          </w:tcPr>
          <w:p>
            <w:pPr>
              <w:ind w:left="-38"/>
              <w:rPr>
                <w:rFonts w:ascii="宋体" w:hAnsi="宋体" w:cs="宋体"/>
                <w:color w:val="ff0000"/>
                <w:szCs w:val="21"/>
              </w:rPr>
            </w:pPr>
            <w:r>
              <w:rPr>
                <w:rFonts w:ascii="宋体" w:hAnsi="宋体" w:cs="宋体"/>
                <w:color w:val="ff0000"/>
                <w:szCs w:val="21"/>
              </w:rPr>
            </w:r>
            <w:r/>
          </w:p>
        </w:tc>
      </w:tr>
      <w:tr>
        <w:trPr>
          <w:trHeight w:val="1683"/>
        </w:trPr>
        <w:tc>
          <w:tcPr>
            <w:tcW w:w="635" w:type="dxa"/>
            <w:vAlign w:val="center"/>
            <w:textDirection w:val="lrTb"/>
            <w:noWrap w:val="false"/>
          </w:tcPr>
          <w:p>
            <w:pPr>
              <w:ind w:left="0" w:right="0" w:firstLine="28"/>
              <w:jc w:val="center"/>
              <w:keepLines w:val="0"/>
              <w:keepNext w:val="0"/>
              <w:spacing w:before="0" w:beforeAutospacing="0" w:after="0" w:afterAutospacing="0"/>
              <w:rPr>
                <w:rFonts w:ascii="宋体" w:hAnsi="宋体" w:cs="宋体"/>
                <w:sz w:val="18"/>
                <w:szCs w:val="18"/>
              </w:rPr>
              <w:suppressLineNumbers w:val="0"/>
            </w:pPr>
            <w:r>
              <w:rPr>
                <w:rFonts w:hint="eastAsia" w:ascii="宋体" w:hAnsi="宋体" w:eastAsia="宋体" w:cs="宋体"/>
                <w:b w:val="0"/>
                <w:bCs/>
                <w:sz w:val="21"/>
                <w:szCs w:val="20"/>
                <w:lang w:val="en-US" w:eastAsia="zh-CN"/>
              </w:rPr>
              <w:t xml:space="preserve">2.2</w:t>
            </w:r>
            <w:r/>
          </w:p>
        </w:tc>
        <w:tc>
          <w:tcPr>
            <w:shd w:val="clear" w:color="auto" w:fill="auto"/>
            <w:tcW w:w="1315"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b w:val="0"/>
                <w:bCs w:val="0"/>
                <w:color w:val="auto"/>
                <w:sz w:val="21"/>
                <w:szCs w:val="21"/>
                <w:highlight w:val="none"/>
              </w:rPr>
              <w:t xml:space="preserve">重点难点措施</w:t>
            </w:r>
            <w:r/>
          </w:p>
        </w:tc>
        <w:tc>
          <w:tcPr>
            <w:tcW w:w="701"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b/>
                <w:bCs/>
                <w:color w:val="000000" w:themeColor="text1"/>
                <w:sz w:val="18"/>
                <w:szCs w:val="18"/>
                <w:lang w:eastAsia="zh-CN"/>
                <w14:textFill>
                  <w14:solidFill>
                    <w14:schemeClr w14:val="tx1"/>
                  </w14:solidFill>
                </w14:textFill>
              </w:rPr>
              <w:suppressLineNumbers w:val="0"/>
            </w:pPr>
            <w:r>
              <w:rPr>
                <w:rFonts w:hint="eastAsia" w:ascii="宋体" w:hAnsi="宋体" w:cs="宋体"/>
                <w:b w:val="0"/>
                <w:bCs/>
                <w:sz w:val="21"/>
                <w:szCs w:val="20"/>
                <w:lang w:val="en-US" w:eastAsia="zh-CN"/>
              </w:rPr>
              <w:t xml:space="preserve">6</w:t>
            </w:r>
            <w:r/>
          </w:p>
        </w:tc>
        <w:tc>
          <w:tcPr>
            <w:tcW w:w="5283" w:type="dxa"/>
            <w:vAlign w:val="center"/>
            <w:textDirection w:val="lrTb"/>
            <w:noWrap w:val="false"/>
          </w:tcPr>
          <w:p>
            <w:pPr>
              <w:ind w:left="0" w:right="0" w:firstLine="28"/>
              <w:jc w:val="left"/>
              <w:keepLines w:val="0"/>
              <w:keepNext w:val="0"/>
              <w:spacing w:before="0" w:beforeAutospacing="0" w:after="0" w:afterAutospacing="0"/>
              <w:rPr>
                <w:rFonts w:hint="eastAsia" w:ascii="宋体" w:hAnsi="宋体" w:cs="宋体"/>
                <w:b w:val="0"/>
                <w:bCs/>
                <w:sz w:val="21"/>
                <w:szCs w:val="21"/>
                <w:lang w:val="en-US" w:eastAsia="zh-CN"/>
              </w:rPr>
              <w:suppressLineNumbers w:val="0"/>
            </w:pPr>
            <w:r>
              <w:rPr>
                <w:rFonts w:hint="eastAsia" w:ascii="宋体" w:hAnsi="宋体" w:cs="宋体"/>
                <w:b w:val="0"/>
                <w:bCs/>
                <w:sz w:val="21"/>
                <w:szCs w:val="21"/>
                <w:lang w:val="en-US" w:eastAsia="zh-CN"/>
              </w:rPr>
              <w:t xml:space="preserve">根据</w:t>
            </w:r>
            <w:r>
              <w:rPr>
                <w:rFonts w:hint="eastAsia" w:ascii="宋体" w:hAnsi="宋体" w:eastAsia="宋体" w:cs="宋体"/>
                <w:b w:val="0"/>
                <w:bCs/>
                <w:sz w:val="21"/>
                <w:szCs w:val="21"/>
                <w:lang w:val="en-US" w:eastAsia="zh-CN"/>
              </w:rPr>
              <w:t xml:space="preserve">供应商针对本项目管理的重点难点和措施说明</w:t>
            </w:r>
            <w:r>
              <w:rPr>
                <w:rFonts w:hint="eastAsia" w:ascii="宋体" w:hAnsi="宋体" w:cs="宋体"/>
                <w:b w:val="0"/>
                <w:bCs/>
                <w:sz w:val="21"/>
                <w:szCs w:val="21"/>
                <w:lang w:val="en-US" w:eastAsia="zh-CN"/>
              </w:rPr>
              <w:t xml:space="preserve">综合打分：</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重点切入准确、内容阐述精细，难点分析精准，应对措施科学合理，详细、可操作性高的得6分；</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重点切入</w:t>
            </w:r>
            <w:r>
              <w:rPr>
                <w:rFonts w:hint="eastAsia" w:ascii="宋体" w:hAnsi="宋体" w:cs="宋体"/>
                <w:b w:val="0"/>
                <w:bCs/>
                <w:sz w:val="21"/>
                <w:szCs w:val="21"/>
                <w:lang w:val="en-US" w:eastAsia="zh-CN"/>
              </w:rPr>
              <w:t xml:space="preserve">较</w:t>
            </w:r>
            <w:r>
              <w:rPr>
                <w:rFonts w:hint="eastAsia" w:ascii="宋体" w:hAnsi="宋体" w:eastAsia="宋体" w:cs="宋体"/>
                <w:b w:val="0"/>
                <w:bCs/>
                <w:sz w:val="21"/>
                <w:szCs w:val="21"/>
                <w:lang w:val="en-US" w:eastAsia="zh-CN"/>
              </w:rPr>
              <w:t xml:space="preserve">准确、内容阐述</w:t>
            </w:r>
            <w:r>
              <w:rPr>
                <w:rFonts w:hint="eastAsia" w:ascii="宋体" w:hAnsi="宋体" w:cs="宋体"/>
                <w:b w:val="0"/>
                <w:bCs/>
                <w:sz w:val="21"/>
                <w:szCs w:val="21"/>
                <w:lang w:val="en-US" w:eastAsia="zh-CN"/>
              </w:rPr>
              <w:t xml:space="preserve">较</w:t>
            </w:r>
            <w:r>
              <w:rPr>
                <w:rFonts w:hint="eastAsia" w:ascii="宋体" w:hAnsi="宋体" w:eastAsia="宋体" w:cs="宋体"/>
                <w:b w:val="0"/>
                <w:bCs/>
                <w:sz w:val="21"/>
                <w:szCs w:val="21"/>
                <w:lang w:val="en-US" w:eastAsia="zh-CN"/>
              </w:rPr>
              <w:t xml:space="preserve">精细，难点分析</w:t>
            </w:r>
            <w:r>
              <w:rPr>
                <w:rFonts w:hint="eastAsia" w:ascii="宋体" w:hAnsi="宋体" w:cs="宋体"/>
                <w:b w:val="0"/>
                <w:bCs/>
                <w:sz w:val="21"/>
                <w:szCs w:val="21"/>
                <w:lang w:val="en-US" w:eastAsia="zh-CN"/>
              </w:rPr>
              <w:t xml:space="preserve">较</w:t>
            </w:r>
            <w:r>
              <w:rPr>
                <w:rFonts w:hint="eastAsia" w:ascii="宋体" w:hAnsi="宋体" w:eastAsia="宋体" w:cs="宋体"/>
                <w:b w:val="0"/>
                <w:bCs/>
                <w:sz w:val="21"/>
                <w:szCs w:val="21"/>
                <w:lang w:val="en-US" w:eastAsia="zh-CN"/>
              </w:rPr>
              <w:t xml:space="preserve">精准，应对措施</w:t>
            </w:r>
            <w:r>
              <w:rPr>
                <w:rFonts w:hint="eastAsia" w:ascii="宋体" w:hAnsi="宋体" w:cs="宋体"/>
                <w:b w:val="0"/>
                <w:bCs/>
                <w:sz w:val="21"/>
                <w:szCs w:val="21"/>
                <w:lang w:val="en-US" w:eastAsia="zh-CN"/>
              </w:rPr>
              <w:t xml:space="preserve">较</w:t>
            </w:r>
            <w:r>
              <w:rPr>
                <w:rFonts w:hint="eastAsia" w:ascii="宋体" w:hAnsi="宋体" w:eastAsia="宋体" w:cs="宋体"/>
                <w:b w:val="0"/>
                <w:bCs/>
                <w:sz w:val="21"/>
                <w:szCs w:val="21"/>
                <w:lang w:val="en-US" w:eastAsia="zh-CN"/>
              </w:rPr>
              <w:t xml:space="preserve">科学合理，</w:t>
            </w:r>
            <w:r>
              <w:rPr>
                <w:rFonts w:hint="eastAsia" w:ascii="宋体" w:hAnsi="宋体" w:cs="宋体"/>
                <w:b w:val="0"/>
                <w:bCs/>
                <w:sz w:val="21"/>
                <w:szCs w:val="21"/>
                <w:lang w:val="en-US" w:eastAsia="zh-CN"/>
              </w:rPr>
              <w:t xml:space="preserve">较</w:t>
            </w:r>
            <w:r>
              <w:rPr>
                <w:rFonts w:hint="eastAsia" w:ascii="宋体" w:hAnsi="宋体" w:eastAsia="宋体" w:cs="宋体"/>
                <w:b w:val="0"/>
                <w:bCs/>
                <w:sz w:val="21"/>
                <w:szCs w:val="21"/>
                <w:lang w:val="en-US" w:eastAsia="zh-CN"/>
              </w:rPr>
              <w:t xml:space="preserve">详细、可操作</w:t>
            </w:r>
            <w:r>
              <w:rPr>
                <w:rFonts w:hint="eastAsia" w:ascii="宋体" w:hAnsi="宋体" w:cs="宋体"/>
                <w:b w:val="0"/>
                <w:bCs/>
                <w:sz w:val="21"/>
                <w:szCs w:val="21"/>
                <w:lang w:val="en-US" w:eastAsia="zh-CN"/>
              </w:rPr>
              <w:t xml:space="preserve">较高</w:t>
            </w:r>
            <w:r>
              <w:rPr>
                <w:rFonts w:hint="eastAsia" w:ascii="宋体" w:hAnsi="宋体" w:eastAsia="宋体" w:cs="宋体"/>
                <w:b w:val="0"/>
                <w:bCs/>
                <w:sz w:val="21"/>
                <w:szCs w:val="21"/>
                <w:lang w:val="en-US" w:eastAsia="zh-CN"/>
              </w:rPr>
              <w:t xml:space="preserve">的得4分；</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重点切入</w:t>
            </w:r>
            <w:r>
              <w:rPr>
                <w:rFonts w:hint="eastAsia" w:ascii="宋体" w:hAnsi="宋体" w:cs="宋体"/>
                <w:b w:val="0"/>
                <w:bCs/>
                <w:sz w:val="21"/>
                <w:szCs w:val="21"/>
                <w:lang w:val="en-US" w:eastAsia="zh-CN"/>
              </w:rPr>
              <w:t xml:space="preserve">一般</w:t>
            </w:r>
            <w:r>
              <w:rPr>
                <w:rFonts w:hint="eastAsia" w:ascii="宋体" w:hAnsi="宋体" w:eastAsia="宋体" w:cs="宋体"/>
                <w:b w:val="0"/>
                <w:bCs/>
                <w:sz w:val="21"/>
                <w:szCs w:val="21"/>
                <w:lang w:val="en-US" w:eastAsia="zh-CN"/>
              </w:rPr>
              <w:t xml:space="preserve">、内容阐述</w:t>
            </w:r>
            <w:r>
              <w:rPr>
                <w:rFonts w:hint="eastAsia" w:ascii="宋体" w:hAnsi="宋体" w:cs="宋体"/>
                <w:b w:val="0"/>
                <w:bCs/>
                <w:sz w:val="21"/>
                <w:szCs w:val="21"/>
                <w:lang w:val="en-US" w:eastAsia="zh-CN"/>
              </w:rPr>
              <w:t xml:space="preserve">一般</w:t>
            </w:r>
            <w:r>
              <w:rPr>
                <w:rFonts w:hint="eastAsia" w:ascii="宋体" w:hAnsi="宋体" w:eastAsia="宋体" w:cs="宋体"/>
                <w:b w:val="0"/>
                <w:bCs/>
                <w:sz w:val="21"/>
                <w:szCs w:val="21"/>
                <w:lang w:val="en-US" w:eastAsia="zh-CN"/>
              </w:rPr>
              <w:t xml:space="preserve">，难点分析</w:t>
            </w:r>
            <w:r>
              <w:rPr>
                <w:rFonts w:hint="eastAsia" w:ascii="宋体" w:hAnsi="宋体" w:cs="宋体"/>
                <w:b w:val="0"/>
                <w:bCs/>
                <w:sz w:val="21"/>
                <w:szCs w:val="21"/>
                <w:lang w:val="en-US" w:eastAsia="zh-CN"/>
              </w:rPr>
              <w:t xml:space="preserve">一般</w:t>
            </w:r>
            <w:r>
              <w:rPr>
                <w:rFonts w:hint="eastAsia" w:ascii="宋体" w:hAnsi="宋体" w:eastAsia="宋体" w:cs="宋体"/>
                <w:b w:val="0"/>
                <w:bCs/>
                <w:sz w:val="21"/>
                <w:szCs w:val="21"/>
                <w:lang w:val="en-US" w:eastAsia="zh-CN"/>
              </w:rPr>
              <w:t xml:space="preserve">，应对措施一般，可操作性一般的得</w:t>
            </w:r>
            <w:r>
              <w:rPr>
                <w:rFonts w:hint="eastAsia" w:ascii="宋体" w:hAnsi="宋体" w:cs="宋体"/>
                <w:b w:val="0"/>
                <w:bCs/>
                <w:sz w:val="21"/>
                <w:szCs w:val="21"/>
                <w:lang w:val="en-US" w:eastAsia="zh-CN"/>
              </w:rPr>
              <w:t xml:space="preserve">2</w:t>
            </w:r>
            <w:r>
              <w:rPr>
                <w:rFonts w:hint="eastAsia" w:ascii="宋体" w:hAnsi="宋体" w:eastAsia="宋体" w:cs="宋体"/>
                <w:b w:val="0"/>
                <w:bCs/>
                <w:sz w:val="21"/>
                <w:szCs w:val="21"/>
                <w:lang w:val="en-US" w:eastAsia="zh-CN"/>
              </w:rPr>
              <w:t xml:space="preserve">分；</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内容明显欠</w:t>
            </w:r>
            <w:r>
              <w:rPr>
                <w:rFonts w:hint="eastAsia" w:ascii="宋体" w:hAnsi="宋体" w:cs="宋体"/>
                <w:b w:val="0"/>
                <w:bCs/>
                <w:sz w:val="21"/>
                <w:szCs w:val="21"/>
                <w:lang w:val="en-US" w:eastAsia="zh-CN"/>
              </w:rPr>
              <w:t xml:space="preserve">缺</w:t>
            </w:r>
            <w:r>
              <w:rPr>
                <w:rFonts w:hint="eastAsia" w:ascii="宋体" w:hAnsi="宋体" w:eastAsia="宋体" w:cs="宋体"/>
                <w:b w:val="0"/>
                <w:bCs/>
                <w:sz w:val="21"/>
                <w:szCs w:val="21"/>
                <w:lang w:val="en-US" w:eastAsia="zh-CN"/>
              </w:rPr>
              <w:t xml:space="preserve">的得1分；</w:t>
            </w:r>
            <w:r/>
          </w:p>
          <w:p>
            <w:pPr>
              <w:ind w:left="0" w:right="0" w:firstLine="28"/>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sz w:val="21"/>
                <w:szCs w:val="21"/>
                <w:lang w:val="en-US" w:eastAsia="zh-CN"/>
              </w:rPr>
              <w:t xml:space="preserve">不提供不得分。</w:t>
            </w:r>
            <w:r/>
          </w:p>
        </w:tc>
        <w:tc>
          <w:tcPr>
            <w:tcW w:w="1574" w:type="dxa"/>
            <w:vAlign w:val="center"/>
            <w:textDirection w:val="lrTb"/>
            <w:noWrap w:val="false"/>
          </w:tcPr>
          <w:p>
            <w:pPr>
              <w:ind w:left="-38"/>
              <w:rPr>
                <w:rFonts w:ascii="宋体" w:hAnsi="宋体" w:cs="宋体"/>
                <w:color w:val="ff0000"/>
                <w:szCs w:val="21"/>
              </w:rPr>
            </w:pPr>
            <w:r>
              <w:rPr>
                <w:rFonts w:ascii="宋体" w:hAnsi="宋体" w:cs="宋体"/>
                <w:color w:val="ff0000"/>
                <w:szCs w:val="21"/>
              </w:rPr>
            </w:r>
            <w:r/>
          </w:p>
        </w:tc>
      </w:tr>
      <w:tr>
        <w:trPr>
          <w:trHeight w:val="2012"/>
        </w:trPr>
        <w:tc>
          <w:tcPr>
            <w:tcW w:w="635" w:type="dxa"/>
            <w:vAlign w:val="center"/>
            <w:textDirection w:val="lrTb"/>
            <w:noWrap w:val="false"/>
          </w:tcPr>
          <w:p>
            <w:pPr>
              <w:ind w:left="0" w:right="0" w:firstLine="28"/>
              <w:jc w:val="center"/>
              <w:keepLines w:val="0"/>
              <w:keepNext w:val="0"/>
              <w:spacing w:before="0" w:beforeAutospacing="0" w:after="0" w:afterAutospacing="0"/>
              <w:rPr>
                <w:rFonts w:ascii="宋体" w:hAnsi="宋体" w:cs="宋体"/>
                <w:sz w:val="18"/>
                <w:szCs w:val="18"/>
                <w:highlight w:val="yellow"/>
              </w:rPr>
              <w:suppressLineNumbers w:val="0"/>
            </w:pPr>
            <w:r>
              <w:rPr>
                <w:rFonts w:hint="eastAsia" w:ascii="宋体" w:hAnsi="宋体" w:eastAsia="宋体" w:cs="宋体"/>
                <w:b w:val="0"/>
                <w:bCs/>
                <w:sz w:val="21"/>
                <w:szCs w:val="20"/>
                <w:lang w:val="en-US" w:eastAsia="zh-CN"/>
              </w:rPr>
              <w:t xml:space="preserve">2.3</w:t>
            </w:r>
            <w:r/>
          </w:p>
        </w:tc>
        <w:tc>
          <w:tcPr>
            <w:shd w:val="clear" w:color="auto" w:fill="auto"/>
            <w:tcW w:w="1315"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21"/>
                <w:szCs w:val="21"/>
              </w:rPr>
              <w:suppressLineNumbers w:val="0"/>
            </w:pPr>
            <w:r>
              <w:rPr>
                <w:spacing w:val="2"/>
                <w:sz w:val="21"/>
                <w:szCs w:val="21"/>
              </w:rPr>
              <w:t xml:space="preserve">质量</w:t>
            </w:r>
            <w:r>
              <w:rPr>
                <w:spacing w:val="-2"/>
                <w:sz w:val="21"/>
                <w:szCs w:val="21"/>
              </w:rPr>
              <w:t xml:space="preserve">保证措施</w:t>
            </w:r>
            <w:r/>
          </w:p>
        </w:tc>
        <w:tc>
          <w:tcPr>
            <w:tcW w:w="701"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b/>
                <w:bCs/>
                <w:color w:val="000000" w:themeColor="text1"/>
                <w:sz w:val="18"/>
                <w:szCs w:val="18"/>
                <w:lang w:eastAsia="zh-CN"/>
                <w14:textFill>
                  <w14:solidFill>
                    <w14:schemeClr w14:val="tx1"/>
                  </w14:solidFill>
                </w14:textFill>
              </w:rPr>
              <w:suppressLineNumbers w:val="0"/>
            </w:pPr>
            <w:r>
              <w:rPr>
                <w:rFonts w:hint="eastAsia" w:ascii="宋体" w:hAnsi="宋体" w:cs="宋体"/>
                <w:b w:val="0"/>
                <w:bCs/>
                <w:sz w:val="21"/>
                <w:szCs w:val="20"/>
                <w:lang w:val="en-US" w:eastAsia="zh-CN"/>
              </w:rPr>
              <w:t xml:space="preserve">6</w:t>
            </w:r>
            <w:r/>
          </w:p>
        </w:tc>
        <w:tc>
          <w:tcPr>
            <w:tcW w:w="5283" w:type="dxa"/>
            <w:vAlign w:val="center"/>
            <w:textDirection w:val="lrTb"/>
            <w:noWrap w:val="false"/>
          </w:tcPr>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cs="宋体"/>
                <w:b w:val="0"/>
                <w:bCs/>
                <w:sz w:val="21"/>
                <w:szCs w:val="21"/>
                <w:lang w:val="en-US" w:eastAsia="zh-CN"/>
              </w:rPr>
              <w:t xml:space="preserve">根据</w:t>
            </w:r>
            <w:r>
              <w:rPr>
                <w:rFonts w:hint="eastAsia" w:ascii="宋体" w:hAnsi="宋体" w:eastAsia="宋体" w:cs="宋体"/>
                <w:b w:val="0"/>
                <w:bCs/>
                <w:sz w:val="21"/>
                <w:szCs w:val="21"/>
                <w:lang w:val="en-US" w:eastAsia="zh-CN"/>
              </w:rPr>
              <w:t xml:space="preserve">供应商针对本项目制定质量保证措施</w:t>
            </w:r>
            <w:r>
              <w:rPr>
                <w:rFonts w:hint="eastAsia" w:ascii="宋体" w:hAnsi="宋体" w:cs="宋体"/>
                <w:b w:val="0"/>
                <w:bCs/>
                <w:sz w:val="21"/>
                <w:szCs w:val="21"/>
                <w:lang w:val="en-US" w:eastAsia="zh-CN"/>
              </w:rPr>
              <w:t xml:space="preserve">综合打分：</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质量保证措施明确</w:t>
            </w:r>
            <w:r>
              <w:rPr>
                <w:rFonts w:hint="eastAsia" w:ascii="宋体" w:hAnsi="宋体" w:cs="宋体"/>
                <w:b w:val="0"/>
                <w:bCs/>
                <w:sz w:val="21"/>
                <w:szCs w:val="21"/>
                <w:lang w:val="en-US" w:eastAsia="zh-CN"/>
              </w:rPr>
              <w:t xml:space="preserve">、</w:t>
            </w:r>
            <w:r>
              <w:rPr>
                <w:rFonts w:hint="eastAsia" w:ascii="宋体" w:hAnsi="宋体" w:eastAsia="宋体" w:cs="宋体"/>
                <w:b w:val="0"/>
                <w:bCs/>
                <w:sz w:val="21"/>
                <w:szCs w:val="21"/>
                <w:lang w:val="en-US" w:eastAsia="zh-CN"/>
              </w:rPr>
              <w:t xml:space="preserve">合理、可行，有完整的质量保证体系，各专业有机衔接好的得6分； </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质量保证措施较合理、可行，有</w:t>
            </w:r>
            <w:r>
              <w:rPr>
                <w:rFonts w:hint="eastAsia" w:ascii="宋体" w:hAnsi="宋体" w:cs="宋体"/>
                <w:b w:val="0"/>
                <w:bCs/>
                <w:sz w:val="21"/>
                <w:szCs w:val="21"/>
                <w:lang w:val="en-US" w:eastAsia="zh-CN"/>
              </w:rPr>
              <w:t xml:space="preserve">较</w:t>
            </w:r>
            <w:r>
              <w:rPr>
                <w:rFonts w:hint="eastAsia" w:ascii="宋体" w:hAnsi="宋体" w:eastAsia="宋体" w:cs="宋体"/>
                <w:b w:val="0"/>
                <w:bCs/>
                <w:sz w:val="21"/>
                <w:szCs w:val="21"/>
                <w:lang w:val="en-US" w:eastAsia="zh-CN"/>
              </w:rPr>
              <w:t xml:space="preserve">完整的质量保证体系，各专业有机衔接</w:t>
            </w:r>
            <w:r>
              <w:rPr>
                <w:rFonts w:hint="eastAsia" w:ascii="宋体" w:hAnsi="宋体" w:cs="宋体"/>
                <w:b w:val="0"/>
                <w:bCs/>
                <w:sz w:val="21"/>
                <w:szCs w:val="21"/>
                <w:lang w:val="en-US" w:eastAsia="zh-CN"/>
              </w:rPr>
              <w:t xml:space="preserve">较</w:t>
            </w:r>
            <w:r>
              <w:rPr>
                <w:rFonts w:hint="eastAsia" w:ascii="宋体" w:hAnsi="宋体" w:eastAsia="宋体" w:cs="宋体"/>
                <w:b w:val="0"/>
                <w:bCs/>
                <w:sz w:val="21"/>
                <w:szCs w:val="21"/>
                <w:lang w:val="en-US" w:eastAsia="zh-CN"/>
              </w:rPr>
              <w:t xml:space="preserve">好的得4分；</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质量保证措施一般，质量保证体系</w:t>
            </w:r>
            <w:r>
              <w:rPr>
                <w:rFonts w:hint="eastAsia" w:ascii="宋体" w:hAnsi="宋体" w:cs="宋体"/>
                <w:b w:val="0"/>
                <w:bCs/>
                <w:sz w:val="21"/>
                <w:szCs w:val="21"/>
                <w:lang w:val="en-US" w:eastAsia="zh-CN"/>
              </w:rPr>
              <w:t xml:space="preserve">一般</w:t>
            </w:r>
            <w:r>
              <w:rPr>
                <w:rFonts w:hint="eastAsia" w:ascii="宋体" w:hAnsi="宋体" w:eastAsia="宋体" w:cs="宋体"/>
                <w:b w:val="0"/>
                <w:bCs/>
                <w:sz w:val="21"/>
                <w:szCs w:val="21"/>
                <w:lang w:val="en-US" w:eastAsia="zh-CN"/>
              </w:rPr>
              <w:t xml:space="preserve">，各专业衔接</w:t>
            </w:r>
            <w:r>
              <w:rPr>
                <w:rFonts w:hint="eastAsia" w:ascii="宋体" w:hAnsi="宋体" w:cs="宋体"/>
                <w:b w:val="0"/>
                <w:bCs/>
                <w:sz w:val="21"/>
                <w:szCs w:val="21"/>
                <w:lang w:val="en-US" w:eastAsia="zh-CN"/>
              </w:rPr>
              <w:t xml:space="preserve">一般</w:t>
            </w:r>
            <w:r>
              <w:rPr>
                <w:rFonts w:hint="eastAsia" w:ascii="宋体" w:hAnsi="宋体" w:eastAsia="宋体" w:cs="宋体"/>
                <w:b w:val="0"/>
                <w:bCs/>
                <w:sz w:val="21"/>
                <w:szCs w:val="21"/>
                <w:lang w:val="en-US" w:eastAsia="zh-CN"/>
              </w:rPr>
              <w:t xml:space="preserve">的得2分；</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内容明显欠</w:t>
            </w:r>
            <w:r>
              <w:rPr>
                <w:rFonts w:hint="eastAsia" w:ascii="宋体" w:hAnsi="宋体" w:cs="宋体"/>
                <w:b w:val="0"/>
                <w:bCs/>
                <w:sz w:val="21"/>
                <w:szCs w:val="21"/>
                <w:lang w:val="en-US" w:eastAsia="zh-CN"/>
              </w:rPr>
              <w:t xml:space="preserve">缺</w:t>
            </w:r>
            <w:r>
              <w:rPr>
                <w:rFonts w:hint="eastAsia" w:ascii="宋体" w:hAnsi="宋体" w:eastAsia="宋体" w:cs="宋体"/>
                <w:b w:val="0"/>
                <w:bCs/>
                <w:sz w:val="21"/>
                <w:szCs w:val="21"/>
                <w:lang w:val="en-US" w:eastAsia="zh-CN"/>
              </w:rPr>
              <w:t xml:space="preserve">的得1分</w:t>
            </w:r>
            <w:r>
              <w:rPr>
                <w:rFonts w:hint="eastAsia" w:ascii="宋体" w:hAnsi="宋体" w:cs="宋体"/>
                <w:b w:val="0"/>
                <w:bCs/>
                <w:sz w:val="21"/>
                <w:szCs w:val="21"/>
                <w:lang w:val="en-US" w:eastAsia="zh-CN"/>
              </w:rPr>
              <w:t xml:space="preserve">；</w:t>
            </w:r>
            <w:r/>
          </w:p>
          <w:p>
            <w:pPr>
              <w:ind w:left="0" w:right="0" w:firstLine="28"/>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sz w:val="21"/>
                <w:szCs w:val="21"/>
                <w:lang w:val="en-US" w:eastAsia="zh-CN"/>
              </w:rPr>
              <w:t xml:space="preserve">不提供不得分。</w:t>
            </w:r>
            <w:r/>
          </w:p>
        </w:tc>
        <w:tc>
          <w:tcPr>
            <w:tcW w:w="1574" w:type="dxa"/>
            <w:vAlign w:val="center"/>
            <w:textDirection w:val="lrTb"/>
            <w:noWrap w:val="false"/>
          </w:tcPr>
          <w:p>
            <w:pPr>
              <w:ind w:left="-38"/>
              <w:rPr>
                <w:rFonts w:ascii="宋体" w:hAnsi="宋体" w:cs="宋体"/>
                <w:color w:val="ff0000"/>
                <w:szCs w:val="21"/>
              </w:rPr>
            </w:pPr>
            <w:r>
              <w:rPr>
                <w:rFonts w:ascii="宋体" w:hAnsi="宋体" w:cs="宋体"/>
                <w:color w:val="ff0000"/>
                <w:szCs w:val="21"/>
              </w:rPr>
            </w:r>
            <w:r/>
          </w:p>
        </w:tc>
      </w:tr>
      <w:tr>
        <w:trPr>
          <w:trHeight w:val="2252"/>
        </w:trPr>
        <w:tc>
          <w:tcPr>
            <w:tcW w:w="635" w:type="dxa"/>
            <w:vAlign w:val="center"/>
            <w:textDirection w:val="lrTb"/>
            <w:noWrap w:val="false"/>
          </w:tcPr>
          <w:p>
            <w:pPr>
              <w:ind w:left="0" w:right="0" w:firstLine="28"/>
              <w:jc w:val="center"/>
              <w:keepLines w:val="0"/>
              <w:keepNext w:val="0"/>
              <w:spacing w:before="0" w:beforeAutospacing="0" w:after="0" w:afterAutospacing="0"/>
              <w:rPr>
                <w:rFonts w:ascii="宋体" w:hAnsi="宋体" w:cs="宋体"/>
                <w:sz w:val="18"/>
                <w:szCs w:val="18"/>
              </w:rPr>
              <w:suppressLineNumbers w:val="0"/>
            </w:pPr>
            <w:r>
              <w:rPr>
                <w:rFonts w:hint="eastAsia" w:ascii="宋体" w:hAnsi="宋体" w:eastAsia="宋体" w:cs="宋体"/>
                <w:b w:val="0"/>
                <w:bCs/>
                <w:sz w:val="21"/>
                <w:szCs w:val="20"/>
                <w:lang w:val="en-US" w:eastAsia="zh-CN"/>
              </w:rPr>
              <w:t xml:space="preserve">2.4</w:t>
            </w:r>
            <w:r/>
          </w:p>
        </w:tc>
        <w:tc>
          <w:tcPr>
            <w:shd w:val="clear" w:color="auto" w:fill="auto"/>
            <w:tcW w:w="1315"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21"/>
                <w:szCs w:val="21"/>
              </w:rPr>
              <w:suppressLineNumbers w:val="0"/>
            </w:pPr>
            <w:r>
              <w:rPr>
                <w:spacing w:val="2"/>
                <w:sz w:val="21"/>
                <w:szCs w:val="21"/>
              </w:rPr>
              <w:t xml:space="preserve">进度</w:t>
            </w:r>
            <w:r>
              <w:rPr>
                <w:spacing w:val="-2"/>
                <w:sz w:val="21"/>
                <w:szCs w:val="21"/>
              </w:rPr>
              <w:t xml:space="preserve">保证措施</w:t>
            </w:r>
            <w:r/>
          </w:p>
        </w:tc>
        <w:tc>
          <w:tcPr>
            <w:tcW w:w="701"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color w:val="000000" w:themeColor="text1"/>
                <w:sz w:val="18"/>
                <w:szCs w:val="18"/>
                <w:lang w:eastAsia="zh-CN"/>
                <w14:textFill>
                  <w14:solidFill>
                    <w14:schemeClr w14:val="tx1"/>
                  </w14:solidFill>
                </w14:textFill>
              </w:rPr>
              <w:suppressLineNumbers w:val="0"/>
            </w:pPr>
            <w:r>
              <w:rPr>
                <w:rFonts w:hint="eastAsia" w:ascii="宋体" w:hAnsi="宋体" w:cs="宋体"/>
                <w:b w:val="0"/>
                <w:bCs/>
                <w:sz w:val="21"/>
                <w:szCs w:val="20"/>
                <w:lang w:val="en-US" w:eastAsia="zh-CN"/>
              </w:rPr>
              <w:t xml:space="preserve">6</w:t>
            </w:r>
            <w:r/>
          </w:p>
        </w:tc>
        <w:tc>
          <w:tcPr>
            <w:shd w:val="clear" w:color="auto" w:fill="auto"/>
            <w:tcW w:w="5283" w:type="dxa"/>
            <w:vAlign w:val="center"/>
            <w:textDirection w:val="lrTb"/>
            <w:noWrap w:val="false"/>
          </w:tcPr>
          <w:p>
            <w:pPr>
              <w:ind w:left="0" w:right="0" w:firstLine="28"/>
              <w:jc w:val="left"/>
              <w:keepLines w:val="0"/>
              <w:keepNext w:val="0"/>
              <w:spacing w:before="0" w:beforeAutospacing="0" w:after="0" w:afterAutospacing="0"/>
              <w:rPr>
                <w:rFonts w:hint="eastAsia" w:ascii="宋体" w:hAnsi="宋体" w:cs="宋体"/>
                <w:b w:val="0"/>
                <w:bCs/>
                <w:sz w:val="21"/>
                <w:szCs w:val="21"/>
                <w:lang w:val="en-US" w:eastAsia="zh-CN"/>
              </w:rPr>
              <w:suppressLineNumbers w:val="0"/>
            </w:pPr>
            <w:r>
              <w:rPr>
                <w:rFonts w:hint="eastAsia" w:ascii="宋体" w:hAnsi="宋体" w:cs="宋体"/>
                <w:b w:val="0"/>
                <w:bCs/>
                <w:sz w:val="21"/>
                <w:szCs w:val="21"/>
                <w:lang w:val="en-US" w:eastAsia="zh-CN"/>
              </w:rPr>
              <w:t xml:space="preserve">根据</w:t>
            </w:r>
            <w:r>
              <w:rPr>
                <w:rFonts w:hint="eastAsia" w:ascii="宋体" w:hAnsi="宋体" w:eastAsia="宋体" w:cs="宋体"/>
                <w:b w:val="0"/>
                <w:bCs/>
                <w:sz w:val="21"/>
                <w:szCs w:val="21"/>
                <w:lang w:val="en-US" w:eastAsia="zh-CN"/>
              </w:rPr>
              <w:t xml:space="preserve">供应商针对本项目制定进度保证计划</w:t>
            </w:r>
            <w:r>
              <w:rPr>
                <w:rFonts w:hint="eastAsia" w:ascii="宋体" w:hAnsi="宋体" w:cs="宋体"/>
                <w:b w:val="0"/>
                <w:bCs/>
                <w:sz w:val="21"/>
                <w:szCs w:val="21"/>
                <w:lang w:val="en-US" w:eastAsia="zh-CN"/>
              </w:rPr>
              <w:t xml:space="preserve">综合打分：</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总体进度计划和各阶段进度计划合理可行、保障措施可靠得6分；</w:t>
            </w:r>
            <w:r/>
          </w:p>
          <w:p>
            <w:pPr>
              <w:ind w:left="0" w:right="0" w:firstLine="28"/>
              <w:jc w:val="left"/>
              <w:keepLines w:val="0"/>
              <w:keepNext w:val="0"/>
              <w:spacing w:before="0" w:beforeAutospacing="0" w:after="0" w:afterAutospacing="0"/>
              <w:rPr>
                <w:rFonts w:hint="eastAsia" w:ascii="宋体" w:hAnsi="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总体</w:t>
            </w:r>
            <w:r>
              <w:rPr>
                <w:rFonts w:hint="eastAsia" w:ascii="宋体" w:hAnsi="宋体" w:cs="宋体"/>
                <w:b w:val="0"/>
                <w:bCs/>
                <w:sz w:val="21"/>
                <w:szCs w:val="21"/>
                <w:lang w:val="en-US" w:eastAsia="zh-CN"/>
              </w:rPr>
              <w:t xml:space="preserve">进度计划和各阶段进度计划较为合理可行、保障措施较为可靠得4分 ；</w:t>
            </w:r>
            <w:r/>
          </w:p>
          <w:p>
            <w:pPr>
              <w:ind w:left="0" w:right="0" w:firstLine="28"/>
              <w:jc w:val="left"/>
              <w:keepLines w:val="0"/>
              <w:keepNext w:val="0"/>
              <w:spacing w:before="0" w:beforeAutospacing="0" w:after="0" w:afterAutospacing="0"/>
              <w:rPr>
                <w:rFonts w:hint="eastAsia" w:ascii="宋体" w:hAnsi="宋体" w:cs="宋体"/>
                <w:b w:val="0"/>
                <w:bCs/>
                <w:sz w:val="21"/>
                <w:szCs w:val="21"/>
                <w:lang w:val="en-US" w:eastAsia="zh-CN"/>
              </w:rPr>
              <w:suppressLineNumbers w:val="0"/>
            </w:pPr>
            <w:r>
              <w:rPr>
                <w:rFonts w:hint="eastAsia" w:ascii="宋体" w:hAnsi="宋体" w:cs="宋体"/>
                <w:b w:val="0"/>
                <w:bCs/>
                <w:sz w:val="21"/>
                <w:szCs w:val="21"/>
                <w:lang w:val="en-US" w:eastAsia="zh-CN"/>
              </w:rPr>
              <w:t xml:space="preserve">总体进度计划和各阶段进度计划合理可行性一般、保障措施一般得2分；</w:t>
            </w:r>
            <w:r/>
          </w:p>
          <w:p>
            <w:pPr>
              <w:ind w:left="0" w:right="0" w:firstLine="28"/>
              <w:jc w:val="left"/>
              <w:keepLines w:val="0"/>
              <w:keepNext w:val="0"/>
              <w:spacing w:before="0" w:beforeAutospacing="0" w:after="0" w:afterAutospacing="0"/>
              <w:rPr>
                <w:rFonts w:hint="eastAsia" w:ascii="宋体" w:hAnsi="宋体" w:cs="宋体"/>
                <w:b w:val="0"/>
                <w:bCs/>
                <w:sz w:val="21"/>
                <w:szCs w:val="21"/>
                <w:lang w:val="en-US" w:eastAsia="zh-CN"/>
              </w:rPr>
              <w:suppressLineNumbers w:val="0"/>
            </w:pPr>
            <w:r>
              <w:rPr>
                <w:rFonts w:hint="eastAsia" w:ascii="宋体" w:hAnsi="宋体" w:cs="宋体"/>
                <w:b w:val="0"/>
                <w:bCs/>
                <w:sz w:val="21"/>
                <w:szCs w:val="21"/>
                <w:lang w:val="en-US" w:eastAsia="zh-CN"/>
              </w:rPr>
              <w:t xml:space="preserve">内容明显欠缺的得1分；</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cs="宋体"/>
                <w:b w:val="0"/>
                <w:bCs/>
                <w:sz w:val="21"/>
                <w:szCs w:val="21"/>
                <w:lang w:val="en-US" w:eastAsia="zh-CN"/>
              </w:rPr>
              <w:t xml:space="preserve">不提供不得分。</w:t>
            </w:r>
            <w:r/>
          </w:p>
        </w:tc>
        <w:tc>
          <w:tcPr>
            <w:tcW w:w="1574" w:type="dxa"/>
            <w:vAlign w:val="center"/>
            <w:textDirection w:val="lrTb"/>
            <w:noWrap w:val="false"/>
          </w:tcPr>
          <w:p>
            <w:pPr>
              <w:ind w:left="-38"/>
              <w:rPr>
                <w:rFonts w:ascii="宋体" w:hAnsi="宋体" w:cs="宋体"/>
                <w:color w:val="ff0000"/>
                <w:szCs w:val="21"/>
              </w:rPr>
            </w:pPr>
            <w:r>
              <w:rPr>
                <w:rFonts w:ascii="宋体" w:hAnsi="宋体" w:cs="宋体"/>
                <w:color w:val="ff0000"/>
                <w:szCs w:val="21"/>
              </w:rPr>
            </w:r>
            <w:r/>
          </w:p>
        </w:tc>
      </w:tr>
      <w:tr>
        <w:trPr>
          <w:trHeight w:val="2252"/>
        </w:trPr>
        <w:tc>
          <w:tcPr>
            <w:tcW w:w="635"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cs="宋体"/>
                <w:sz w:val="18"/>
                <w:szCs w:val="18"/>
              </w:rPr>
              <w:suppressLineNumbers w:val="0"/>
            </w:pPr>
            <w:r>
              <w:rPr>
                <w:rFonts w:hint="eastAsia" w:ascii="宋体" w:hAnsi="宋体" w:eastAsia="宋体" w:cs="宋体"/>
                <w:b w:val="0"/>
                <w:bCs/>
                <w:sz w:val="21"/>
                <w:szCs w:val="20"/>
                <w:lang w:val="en-US" w:eastAsia="zh-CN"/>
              </w:rPr>
              <w:t xml:space="preserve">2.5</w:t>
            </w:r>
            <w:r/>
          </w:p>
        </w:tc>
        <w:tc>
          <w:tcPr>
            <w:shd w:val="clear" w:color="auto" w:fill="auto"/>
            <w:tcW w:w="1315"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21"/>
                <w:szCs w:val="21"/>
              </w:rPr>
              <w:suppressLineNumbers w:val="0"/>
            </w:pPr>
            <w:r>
              <w:rPr>
                <w:spacing w:val="3"/>
                <w:sz w:val="21"/>
                <w:szCs w:val="21"/>
              </w:rPr>
              <w:t xml:space="preserve">突发事件的</w:t>
            </w:r>
            <w:r>
              <w:rPr>
                <w:spacing w:val="2"/>
                <w:sz w:val="21"/>
                <w:szCs w:val="21"/>
              </w:rPr>
              <w:t xml:space="preserve">处理措施</w:t>
            </w:r>
            <w:r>
              <w:rPr>
                <w:spacing w:val="-2"/>
                <w:sz w:val="21"/>
                <w:szCs w:val="21"/>
              </w:rPr>
              <w:t xml:space="preserve">应急预案</w:t>
            </w:r>
            <w:r/>
          </w:p>
        </w:tc>
        <w:tc>
          <w:tcPr>
            <w:tcW w:w="701" w:type="dxa"/>
            <w:vAlign w:val="center"/>
            <w:textDirection w:val="lrTb"/>
            <w:noWrap w:val="false"/>
          </w:tcPr>
          <w:p>
            <w:pPr>
              <w:ind w:left="0" w:right="0" w:firstLine="28"/>
              <w:jc w:val="center"/>
              <w:keepLines w:val="0"/>
              <w:keepNext w:val="0"/>
              <w:spacing w:before="0" w:beforeAutospacing="0" w:after="0" w:afterAutospacing="0"/>
              <w:rPr>
                <w:rFonts w:hint="default" w:ascii="宋体" w:hAnsi="宋体" w:cs="宋体"/>
                <w:color w:val="000000" w:themeColor="text1"/>
                <w:sz w:val="18"/>
                <w:szCs w:val="18"/>
                <w:lang w:val="en-US" w:eastAsia="zh-CN"/>
                <w14:textFill>
                  <w14:solidFill>
                    <w14:schemeClr w14:val="tx1"/>
                  </w14:solidFill>
                </w14:textFill>
              </w:rPr>
              <w:suppressLineNumbers w:val="0"/>
            </w:pPr>
            <w:r>
              <w:rPr>
                <w:rFonts w:hint="eastAsia" w:ascii="宋体" w:hAnsi="宋体" w:cs="宋体"/>
                <w:b w:val="0"/>
                <w:bCs/>
                <w:sz w:val="21"/>
                <w:szCs w:val="20"/>
                <w:lang w:val="en-US" w:eastAsia="zh-CN"/>
              </w:rPr>
              <w:t xml:space="preserve">10</w:t>
            </w:r>
            <w:r/>
          </w:p>
        </w:tc>
        <w:tc>
          <w:tcPr>
            <w:shd w:val="clear" w:color="auto" w:fill="auto"/>
            <w:tcW w:w="5283" w:type="dxa"/>
            <w:vAlign w:val="center"/>
            <w:textDirection w:val="lrTb"/>
            <w:noWrap w:val="false"/>
          </w:tcPr>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cs="宋体"/>
                <w:b w:val="0"/>
                <w:bCs/>
                <w:sz w:val="21"/>
                <w:szCs w:val="21"/>
                <w:lang w:val="en-US" w:eastAsia="zh-CN"/>
              </w:rPr>
              <w:t xml:space="preserve">根据</w:t>
            </w:r>
            <w:r>
              <w:rPr>
                <w:rFonts w:hint="eastAsia" w:ascii="宋体" w:hAnsi="宋体" w:eastAsia="宋体" w:cs="宋体"/>
                <w:b w:val="0"/>
                <w:bCs/>
                <w:sz w:val="21"/>
                <w:szCs w:val="21"/>
                <w:lang w:val="en-US" w:eastAsia="zh-CN"/>
              </w:rPr>
              <w:t xml:space="preserve">供应商就突发事件的处理措施和应急预案(包括人员及设备组织协调、应急处理时间、保证措施等)综合打分：</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处理措施和应急预案科学、内容详细、可行性强，得10分；</w:t>
            </w:r>
            <w:r/>
          </w:p>
          <w:p>
            <w:pPr>
              <w:ind w:left="0" w:right="0" w:firstLine="28"/>
              <w:jc w:val="left"/>
              <w:keepLines w:val="0"/>
              <w:keepNext w:val="0"/>
              <w:spacing w:before="0" w:beforeAutospacing="0" w:after="0" w:afterAutospacing="0"/>
              <w:rPr>
                <w:rFonts w:hint="eastAsia"/>
                <w:lang w:val="en-US" w:eastAsia="zh-CN"/>
              </w:rPr>
              <w:suppressLineNumbers w:val="0"/>
            </w:pPr>
            <w:r>
              <w:rPr>
                <w:rFonts w:hint="eastAsia" w:ascii="宋体" w:hAnsi="宋体" w:eastAsia="宋体" w:cs="宋体"/>
                <w:b w:val="0"/>
                <w:bCs/>
                <w:sz w:val="21"/>
                <w:szCs w:val="21"/>
                <w:lang w:val="en-US" w:eastAsia="zh-CN"/>
              </w:rPr>
              <w:t xml:space="preserve">处理措施和应急预案</w:t>
            </w:r>
            <w:r>
              <w:rPr>
                <w:rFonts w:hint="eastAsia" w:ascii="宋体" w:hAnsi="宋体" w:cs="宋体"/>
                <w:b w:val="0"/>
                <w:bCs/>
                <w:sz w:val="21"/>
                <w:szCs w:val="21"/>
                <w:lang w:val="en-US" w:eastAsia="zh-CN"/>
              </w:rPr>
              <w:t xml:space="preserve">较</w:t>
            </w:r>
            <w:r>
              <w:rPr>
                <w:rFonts w:hint="eastAsia" w:ascii="宋体" w:hAnsi="宋体" w:eastAsia="宋体" w:cs="宋体"/>
                <w:b w:val="0"/>
                <w:bCs/>
                <w:sz w:val="21"/>
                <w:szCs w:val="21"/>
                <w:lang w:val="en-US" w:eastAsia="zh-CN"/>
              </w:rPr>
              <w:t xml:space="preserve">科学、内容</w:t>
            </w:r>
            <w:r>
              <w:rPr>
                <w:rFonts w:hint="eastAsia" w:ascii="宋体" w:hAnsi="宋体" w:cs="宋体"/>
                <w:b w:val="0"/>
                <w:bCs/>
                <w:sz w:val="21"/>
                <w:szCs w:val="21"/>
                <w:lang w:val="en-US" w:eastAsia="zh-CN"/>
              </w:rPr>
              <w:t xml:space="preserve">较</w:t>
            </w:r>
            <w:r>
              <w:rPr>
                <w:rFonts w:hint="eastAsia" w:ascii="宋体" w:hAnsi="宋体" w:eastAsia="宋体" w:cs="宋体"/>
                <w:b w:val="0"/>
                <w:bCs/>
                <w:sz w:val="21"/>
                <w:szCs w:val="21"/>
                <w:lang w:val="en-US" w:eastAsia="zh-CN"/>
              </w:rPr>
              <w:t xml:space="preserve">详细、可行性</w:t>
            </w:r>
            <w:r>
              <w:rPr>
                <w:rFonts w:hint="eastAsia" w:ascii="宋体" w:hAnsi="宋体" w:cs="宋体"/>
                <w:b w:val="0"/>
                <w:bCs/>
                <w:sz w:val="21"/>
                <w:szCs w:val="21"/>
                <w:lang w:val="en-US" w:eastAsia="zh-CN"/>
              </w:rPr>
              <w:t xml:space="preserve">较</w:t>
            </w:r>
            <w:r>
              <w:rPr>
                <w:rFonts w:hint="eastAsia" w:ascii="宋体" w:hAnsi="宋体" w:eastAsia="宋体" w:cs="宋体"/>
                <w:b w:val="0"/>
                <w:bCs/>
                <w:sz w:val="21"/>
                <w:szCs w:val="21"/>
                <w:lang w:val="en-US" w:eastAsia="zh-CN"/>
              </w:rPr>
              <w:t xml:space="preserve">强，得</w:t>
            </w:r>
            <w:r>
              <w:rPr>
                <w:rFonts w:hint="eastAsia" w:ascii="宋体" w:hAnsi="宋体" w:cs="宋体"/>
                <w:b w:val="0"/>
                <w:bCs/>
                <w:sz w:val="21"/>
                <w:szCs w:val="21"/>
                <w:lang w:val="en-US" w:eastAsia="zh-CN"/>
              </w:rPr>
              <w:t xml:space="preserve">7</w:t>
            </w:r>
            <w:r>
              <w:rPr>
                <w:rFonts w:hint="eastAsia" w:ascii="宋体" w:hAnsi="宋体" w:eastAsia="宋体" w:cs="宋体"/>
                <w:b w:val="0"/>
                <w:bCs/>
                <w:sz w:val="21"/>
                <w:szCs w:val="21"/>
                <w:lang w:val="en-US" w:eastAsia="zh-CN"/>
              </w:rPr>
              <w:t xml:space="preserve">分；</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处理措施和应急预案内容基本符合</w:t>
            </w:r>
            <w:r>
              <w:rPr>
                <w:rFonts w:hint="eastAsia" w:ascii="宋体" w:hAnsi="宋体" w:cs="宋体"/>
                <w:b w:val="0"/>
                <w:bCs/>
                <w:sz w:val="21"/>
                <w:szCs w:val="21"/>
                <w:lang w:val="en-US" w:eastAsia="zh-CN"/>
              </w:rPr>
              <w:t xml:space="preserve">采购</w:t>
            </w:r>
            <w:r>
              <w:rPr>
                <w:rFonts w:hint="eastAsia" w:ascii="宋体" w:hAnsi="宋体" w:eastAsia="宋体" w:cs="宋体"/>
                <w:b w:val="0"/>
                <w:bCs/>
                <w:sz w:val="21"/>
                <w:szCs w:val="21"/>
                <w:lang w:val="en-US" w:eastAsia="zh-CN"/>
              </w:rPr>
              <w:t xml:space="preserve">文件要求，可行性</w:t>
            </w:r>
            <w:r>
              <w:rPr>
                <w:rFonts w:hint="eastAsia" w:ascii="宋体" w:hAnsi="宋体" w:cs="宋体"/>
                <w:b w:val="0"/>
                <w:bCs/>
                <w:sz w:val="21"/>
                <w:szCs w:val="21"/>
                <w:lang w:val="en-US" w:eastAsia="zh-CN"/>
              </w:rPr>
              <w:t xml:space="preserve">一般</w:t>
            </w:r>
            <w:r>
              <w:rPr>
                <w:rFonts w:hint="eastAsia" w:ascii="宋体" w:hAnsi="宋体" w:eastAsia="宋体" w:cs="宋体"/>
                <w:b w:val="0"/>
                <w:bCs/>
                <w:sz w:val="21"/>
                <w:szCs w:val="21"/>
                <w:lang w:val="en-US" w:eastAsia="zh-CN"/>
              </w:rPr>
              <w:t xml:space="preserve">，得4分；</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处理措施和应急预案内容实施困难，难以满足采购人要求，可行性弱的，得1分</w:t>
            </w:r>
            <w:r/>
          </w:p>
          <w:p>
            <w:pPr>
              <w:ind w:right="0"/>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不提供不得分。</w:t>
            </w:r>
            <w:r/>
          </w:p>
        </w:tc>
        <w:tc>
          <w:tcPr>
            <w:tcW w:w="1574" w:type="dxa"/>
            <w:vAlign w:val="center"/>
            <w:textDirection w:val="lrTb"/>
            <w:noWrap w:val="false"/>
          </w:tcPr>
          <w:p>
            <w:pPr>
              <w:ind w:left="-38"/>
              <w:rPr>
                <w:rFonts w:ascii="宋体" w:hAnsi="宋体" w:cs="宋体"/>
                <w:color w:val="ff0000"/>
                <w:szCs w:val="21"/>
              </w:rPr>
            </w:pPr>
            <w:r>
              <w:rPr>
                <w:rFonts w:ascii="宋体" w:hAnsi="宋体" w:cs="宋体"/>
                <w:color w:val="ff0000"/>
                <w:szCs w:val="21"/>
              </w:rPr>
            </w:r>
            <w:r/>
          </w:p>
        </w:tc>
      </w:tr>
      <w:tr>
        <w:trPr>
          <w:trHeight w:val="1584"/>
        </w:trPr>
        <w:tc>
          <w:tcPr>
            <w:tcW w:w="635"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cs="宋体"/>
                <w:sz w:val="18"/>
                <w:szCs w:val="18"/>
              </w:rPr>
              <w:suppressLineNumbers w:val="0"/>
            </w:pPr>
            <w:r>
              <w:rPr>
                <w:rFonts w:hint="eastAsia" w:ascii="宋体" w:hAnsi="宋体" w:eastAsia="宋体" w:cs="宋体"/>
                <w:b w:val="0"/>
                <w:bCs/>
                <w:sz w:val="21"/>
                <w:szCs w:val="20"/>
                <w:lang w:val="en-US" w:eastAsia="zh-CN"/>
              </w:rPr>
              <w:t xml:space="preserve">2.6</w:t>
            </w:r>
            <w:r/>
          </w:p>
        </w:tc>
        <w:tc>
          <w:tcPr>
            <w:shd w:val="clear" w:color="auto" w:fill="auto"/>
            <w:tcW w:w="1315"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21"/>
                <w:szCs w:val="21"/>
              </w:rPr>
              <w:suppressLineNumbers w:val="0"/>
            </w:pPr>
            <w:r>
              <w:rPr>
                <w:spacing w:val="3"/>
                <w:sz w:val="21"/>
                <w:szCs w:val="21"/>
              </w:rPr>
              <w:t xml:space="preserve">管理机构和管理制度</w:t>
            </w:r>
            <w:r/>
          </w:p>
        </w:tc>
        <w:tc>
          <w:tcPr>
            <w:tcW w:w="701" w:type="dxa"/>
            <w:vAlign w:val="center"/>
            <w:textDirection w:val="lrTb"/>
            <w:noWrap w:val="false"/>
          </w:tcPr>
          <w:p>
            <w:pPr>
              <w:ind w:left="0" w:right="0" w:firstLine="28"/>
              <w:jc w:val="center"/>
              <w:keepLines w:val="0"/>
              <w:keepNext w:val="0"/>
              <w:spacing w:before="0" w:beforeAutospacing="0" w:after="0" w:afterAutospacing="0"/>
              <w:rPr>
                <w:rFonts w:hint="default" w:ascii="宋体" w:hAnsi="宋体" w:cs="宋体"/>
                <w:color w:val="000000" w:themeColor="text1"/>
                <w:sz w:val="18"/>
                <w:szCs w:val="18"/>
                <w:lang w:val="en-US" w:eastAsia="zh-CN"/>
                <w14:textFill>
                  <w14:solidFill>
                    <w14:schemeClr w14:val="tx1"/>
                  </w14:solidFill>
                </w14:textFill>
              </w:rPr>
              <w:suppressLineNumbers w:val="0"/>
            </w:pPr>
            <w:r>
              <w:rPr>
                <w:rFonts w:hint="eastAsia" w:ascii="宋体" w:hAnsi="宋体" w:cs="宋体"/>
                <w:b w:val="0"/>
                <w:bCs/>
                <w:sz w:val="21"/>
                <w:szCs w:val="20"/>
                <w:lang w:val="en-US" w:eastAsia="zh-CN"/>
              </w:rPr>
              <w:t xml:space="preserve">5</w:t>
            </w:r>
            <w:r/>
          </w:p>
        </w:tc>
        <w:tc>
          <w:tcPr>
            <w:shd w:val="clear" w:color="auto" w:fill="auto"/>
            <w:tcW w:w="5283" w:type="dxa"/>
            <w:vAlign w:val="center"/>
            <w:textDirection w:val="lrTb"/>
            <w:noWrap w:val="false"/>
          </w:tcPr>
          <w:p>
            <w:pPr>
              <w:ind w:left="0" w:right="0" w:firstLine="28"/>
              <w:jc w:val="left"/>
              <w:keepLines w:val="0"/>
              <w:keepNext w:val="0"/>
              <w:spacing w:before="0" w:beforeAutospacing="0" w:after="0" w:afterAutospacing="0"/>
              <w:rPr>
                <w:rFonts w:hint="eastAsia" w:ascii="宋体" w:hAnsi="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根据供应商提供的管理机构配备</w:t>
            </w:r>
            <w:r>
              <w:rPr>
                <w:rFonts w:hint="eastAsia" w:ascii="宋体" w:hAnsi="宋体" w:cs="宋体"/>
                <w:b w:val="0"/>
                <w:bCs/>
                <w:sz w:val="21"/>
                <w:szCs w:val="21"/>
                <w:lang w:val="en-US" w:eastAsia="zh-CN"/>
              </w:rPr>
              <w:t xml:space="preserve">和管理制度</w:t>
            </w:r>
            <w:r>
              <w:rPr>
                <w:rFonts w:hint="eastAsia" w:ascii="宋体" w:hAnsi="宋体" w:eastAsia="宋体" w:cs="宋体"/>
                <w:b w:val="0"/>
                <w:bCs/>
                <w:sz w:val="21"/>
                <w:szCs w:val="21"/>
                <w:lang w:val="en-US" w:eastAsia="zh-CN"/>
              </w:rPr>
              <w:t xml:space="preserve">综合打分</w:t>
            </w:r>
            <w:r>
              <w:rPr>
                <w:rFonts w:hint="eastAsia" w:ascii="宋体" w:hAnsi="宋体" w:cs="宋体"/>
                <w:b w:val="0"/>
                <w:bCs/>
                <w:sz w:val="21"/>
                <w:szCs w:val="21"/>
                <w:lang w:val="en-US" w:eastAsia="zh-CN"/>
              </w:rPr>
              <w:t xml:space="preserve">：</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cs="宋体"/>
                <w:b w:val="0"/>
                <w:bCs/>
                <w:sz w:val="21"/>
                <w:szCs w:val="21"/>
                <w:lang w:val="en-US" w:eastAsia="zh-CN"/>
              </w:rPr>
              <w:t xml:space="preserve">方案</w:t>
            </w:r>
            <w:r>
              <w:rPr>
                <w:rFonts w:hint="eastAsia" w:ascii="宋体" w:hAnsi="宋体" w:eastAsia="宋体" w:cs="宋体"/>
                <w:b w:val="0"/>
                <w:bCs/>
                <w:sz w:val="21"/>
                <w:szCs w:val="21"/>
                <w:lang w:val="en-US" w:eastAsia="zh-CN"/>
              </w:rPr>
              <w:t xml:space="preserve">完整、规范、合理且全面的得5分； </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cs="宋体"/>
                <w:b w:val="0"/>
                <w:bCs/>
                <w:sz w:val="21"/>
                <w:szCs w:val="21"/>
                <w:lang w:val="en-US" w:eastAsia="zh-CN"/>
              </w:rPr>
              <w:t xml:space="preserve">方案</w:t>
            </w:r>
            <w:r>
              <w:rPr>
                <w:rFonts w:hint="eastAsia" w:ascii="宋体" w:hAnsi="宋体" w:eastAsia="宋体" w:cs="宋体"/>
                <w:b w:val="0"/>
                <w:bCs/>
                <w:sz w:val="21"/>
                <w:szCs w:val="21"/>
                <w:lang w:val="en-US" w:eastAsia="zh-CN"/>
              </w:rPr>
              <w:t xml:space="preserve">较完整规范，基本满足采购需求的，得3分；</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cs="宋体"/>
                <w:b w:val="0"/>
                <w:bCs/>
                <w:sz w:val="21"/>
                <w:szCs w:val="21"/>
                <w:lang w:val="en-US" w:eastAsia="zh-CN"/>
              </w:rPr>
              <w:t xml:space="preserve">方案</w:t>
            </w:r>
            <w:r>
              <w:rPr>
                <w:rFonts w:hint="eastAsia" w:ascii="宋体" w:hAnsi="宋体" w:eastAsia="宋体" w:cs="宋体"/>
                <w:b w:val="0"/>
                <w:bCs/>
                <w:sz w:val="21"/>
                <w:szCs w:val="21"/>
                <w:lang w:val="en-US" w:eastAsia="zh-CN"/>
              </w:rPr>
              <w:t xml:space="preserve">较差</w:t>
            </w:r>
            <w:r>
              <w:rPr>
                <w:rFonts w:hint="eastAsia" w:ascii="宋体" w:hAnsi="宋体" w:cs="宋体"/>
                <w:b w:val="0"/>
                <w:bCs/>
                <w:sz w:val="21"/>
                <w:szCs w:val="21"/>
                <w:lang w:val="en-US" w:eastAsia="zh-CN"/>
              </w:rPr>
              <w:t xml:space="preserve">、</w:t>
            </w:r>
            <w:r>
              <w:rPr>
                <w:rFonts w:hint="eastAsia" w:ascii="宋体" w:hAnsi="宋体" w:eastAsia="宋体" w:cs="宋体"/>
                <w:b w:val="0"/>
                <w:bCs/>
                <w:sz w:val="21"/>
                <w:szCs w:val="21"/>
                <w:lang w:val="en-US" w:eastAsia="zh-CN"/>
              </w:rPr>
              <w:t xml:space="preserve">有明显缺项的，得1分；</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不提供不得分。</w:t>
            </w:r>
            <w:r/>
          </w:p>
        </w:tc>
        <w:tc>
          <w:tcPr>
            <w:tcW w:w="1574" w:type="dxa"/>
            <w:vAlign w:val="center"/>
            <w:textDirection w:val="lrTb"/>
            <w:noWrap w:val="false"/>
          </w:tcPr>
          <w:p>
            <w:pPr>
              <w:ind w:left="-38"/>
              <w:rPr>
                <w:rFonts w:ascii="宋体" w:hAnsi="宋体" w:cs="宋体"/>
                <w:color w:val="ff0000"/>
                <w:szCs w:val="21"/>
              </w:rPr>
            </w:pPr>
            <w:r>
              <w:rPr>
                <w:rFonts w:ascii="宋体" w:hAnsi="宋体" w:cs="宋体"/>
                <w:color w:val="ff0000"/>
                <w:szCs w:val="21"/>
              </w:rPr>
            </w:r>
            <w:r/>
          </w:p>
        </w:tc>
      </w:tr>
      <w:tr>
        <w:trPr>
          <w:trHeight w:val="1985"/>
        </w:trPr>
        <w:tc>
          <w:tcPr>
            <w:tcW w:w="635" w:type="dxa"/>
            <w:vAlign w:val="center"/>
            <w:textDirection w:val="lrTb"/>
            <w:noWrap w:val="false"/>
          </w:tcPr>
          <w:p>
            <w:pPr>
              <w:ind w:left="0" w:right="0" w:firstLine="28"/>
              <w:jc w:val="center"/>
              <w:keepLines w:val="0"/>
              <w:keepNext w:val="0"/>
              <w:spacing w:before="0" w:beforeAutospacing="0" w:after="0" w:afterAutospacing="0"/>
              <w:rPr>
                <w:rFonts w:hint="default" w:ascii="宋体" w:hAnsi="宋体" w:eastAsia="宋体" w:cs="宋体"/>
                <w:b w:val="0"/>
                <w:bCs/>
                <w:sz w:val="21"/>
                <w:szCs w:val="20"/>
                <w:lang w:val="en-US" w:eastAsia="zh-CN"/>
              </w:rPr>
              <w:suppressLineNumbers w:val="0"/>
            </w:pPr>
            <w:r>
              <w:rPr>
                <w:rFonts w:hint="eastAsia" w:ascii="宋体" w:hAnsi="宋体" w:cs="宋体"/>
                <w:b w:val="0"/>
                <w:bCs/>
                <w:sz w:val="21"/>
                <w:szCs w:val="20"/>
                <w:lang w:val="en-US" w:eastAsia="zh-CN"/>
              </w:rPr>
              <w:t xml:space="preserve">2.7</w:t>
            </w:r>
            <w:r/>
          </w:p>
        </w:tc>
        <w:tc>
          <w:tcPr>
            <w:shd w:val="clear" w:color="auto" w:fill="auto"/>
            <w:tcW w:w="1315" w:type="dxa"/>
            <w:vAlign w:val="center"/>
            <w:textDirection w:val="lrTb"/>
            <w:noWrap w:val="false"/>
          </w:tcPr>
          <w:p>
            <w:pPr>
              <w:pStyle w:val="860"/>
              <w:keepLines/>
              <w:keepNext/>
              <w:pageBreakBefore w:val="0"/>
              <w:spacing w:before="68" w:line="219" w:lineRule="auto"/>
              <w:widowControl w:val="off"/>
              <w:rPr>
                <w:rFonts w:hint="eastAsia" w:ascii="宋体" w:hAnsi="宋体" w:eastAsia="宋体" w:cs="宋体"/>
                <w:b w:val="0"/>
                <w:bCs/>
                <w:sz w:val="21"/>
                <w:szCs w:val="20"/>
                <w:lang w:val="en-US" w:eastAsia="zh-CN"/>
              </w:rPr>
            </w:pPr>
            <w:r>
              <w:rPr>
                <w:spacing w:val="1"/>
                <w:sz w:val="21"/>
                <w:szCs w:val="21"/>
              </w:rPr>
              <w:t xml:space="preserve">安全文明施</w:t>
            </w:r>
            <w:r>
              <w:rPr>
                <w:spacing w:val="-2"/>
                <w:sz w:val="21"/>
                <w:szCs w:val="21"/>
              </w:rPr>
              <w:t xml:space="preserve">工及环境保</w:t>
            </w:r>
            <w:r>
              <w:rPr>
                <w:spacing w:val="-3"/>
                <w:sz w:val="21"/>
                <w:szCs w:val="21"/>
              </w:rPr>
              <w:t xml:space="preserve">护方案</w:t>
            </w:r>
            <w:r/>
          </w:p>
        </w:tc>
        <w:tc>
          <w:tcPr>
            <w:tcW w:w="701" w:type="dxa"/>
            <w:vAlign w:val="center"/>
            <w:textDirection w:val="lrTb"/>
            <w:noWrap w:val="false"/>
          </w:tcPr>
          <w:p>
            <w:pPr>
              <w:ind w:left="0" w:right="0" w:firstLine="28"/>
              <w:jc w:val="center"/>
              <w:keepLines w:val="0"/>
              <w:keepNext w:val="0"/>
              <w:spacing w:before="0" w:beforeAutospacing="0" w:after="0" w:afterAutospacing="0"/>
              <w:rPr>
                <w:rFonts w:hint="default" w:ascii="宋体" w:hAnsi="宋体" w:eastAsia="宋体" w:cs="宋体"/>
                <w:b w:val="0"/>
                <w:bCs/>
                <w:sz w:val="21"/>
                <w:szCs w:val="20"/>
                <w:lang w:val="en-US" w:eastAsia="zh-CN"/>
              </w:rPr>
              <w:suppressLineNumbers w:val="0"/>
            </w:pPr>
            <w:r>
              <w:rPr>
                <w:rFonts w:hint="eastAsia" w:ascii="宋体" w:hAnsi="宋体" w:cs="宋体"/>
                <w:b w:val="0"/>
                <w:bCs/>
                <w:sz w:val="21"/>
                <w:szCs w:val="20"/>
                <w:lang w:val="en-US" w:eastAsia="zh-CN"/>
              </w:rPr>
              <w:t xml:space="preserve">10</w:t>
            </w:r>
            <w:r/>
          </w:p>
        </w:tc>
        <w:tc>
          <w:tcPr>
            <w:shd w:val="clear" w:color="auto" w:fill="auto"/>
            <w:tcW w:w="5283" w:type="dxa"/>
            <w:vAlign w:val="center"/>
            <w:textDirection w:val="lrTb"/>
            <w:noWrap w:val="false"/>
          </w:tcPr>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根据供应商提供的安全文明施工及环境保护方案等情况综合打分：</w:t>
            </w:r>
            <w:r/>
          </w:p>
          <w:p>
            <w:pPr>
              <w:ind w:right="0"/>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方案完整、科学合理、可行性强的得10分；</w:t>
            </w:r>
            <w:r/>
          </w:p>
          <w:p>
            <w:pPr>
              <w:ind w:right="0"/>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方案较为完整、科学合理、可行性较强的得7分；</w:t>
            </w:r>
            <w:r/>
          </w:p>
          <w:p>
            <w:pPr>
              <w:ind w:right="0"/>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方案尚可、可行性一般的得4分；</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方案不全面，可行性</w:t>
            </w:r>
            <w:r>
              <w:rPr>
                <w:rFonts w:hint="eastAsia" w:ascii="宋体" w:hAnsi="宋体" w:cs="宋体"/>
                <w:b w:val="0"/>
                <w:bCs/>
                <w:sz w:val="21"/>
                <w:szCs w:val="21"/>
                <w:lang w:val="en-US" w:eastAsia="zh-CN"/>
              </w:rPr>
              <w:t xml:space="preserve">差</w:t>
            </w:r>
            <w:r>
              <w:rPr>
                <w:rFonts w:hint="eastAsia" w:ascii="宋体" w:hAnsi="宋体" w:eastAsia="宋体" w:cs="宋体"/>
                <w:b w:val="0"/>
                <w:bCs/>
                <w:sz w:val="21"/>
                <w:szCs w:val="21"/>
                <w:lang w:val="en-US" w:eastAsia="zh-CN"/>
              </w:rPr>
              <w:t xml:space="preserve">的得1分；</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b w:val="0"/>
                <w:bCs/>
                <w:sz w:val="21"/>
                <w:szCs w:val="21"/>
                <w:lang w:val="en-US" w:eastAsia="zh-CN"/>
              </w:rPr>
              <w:t xml:space="preserve">不提供不得分。</w:t>
            </w:r>
            <w:r/>
          </w:p>
        </w:tc>
        <w:tc>
          <w:tcPr>
            <w:tcW w:w="1574" w:type="dxa"/>
            <w:vAlign w:val="center"/>
            <w:textDirection w:val="lrTb"/>
            <w:noWrap w:val="false"/>
          </w:tcPr>
          <w:p>
            <w:pPr>
              <w:ind w:left="-38"/>
              <w:rPr>
                <w:rFonts w:ascii="宋体" w:hAnsi="宋体" w:cs="宋体"/>
                <w:color w:val="ff0000"/>
                <w:szCs w:val="21"/>
              </w:rPr>
            </w:pPr>
            <w:r>
              <w:rPr>
                <w:rFonts w:ascii="宋体" w:hAnsi="宋体" w:cs="宋体"/>
                <w:color w:val="ff0000"/>
                <w:szCs w:val="21"/>
              </w:rPr>
            </w:r>
            <w:r/>
          </w:p>
        </w:tc>
      </w:tr>
      <w:tr>
        <w:trPr>
          <w:trHeight w:val="1710"/>
        </w:trPr>
        <w:tc>
          <w:tcPr>
            <w:tcW w:w="635" w:type="dxa"/>
            <w:vAlign w:val="center"/>
            <w:textDirection w:val="lrTb"/>
            <w:noWrap w:val="false"/>
          </w:tcPr>
          <w:p>
            <w:pPr>
              <w:ind w:left="0" w:right="0" w:firstLine="28"/>
              <w:jc w:val="center"/>
              <w:keepLines w:val="0"/>
              <w:keepNext w:val="0"/>
              <w:spacing w:before="0" w:beforeAutospacing="0" w:after="0" w:afterAutospacing="0"/>
              <w:rPr>
                <w:rFonts w:hint="default" w:ascii="宋体" w:hAnsi="宋体" w:eastAsia="宋体" w:cs="宋体"/>
                <w:b w:val="0"/>
                <w:bCs/>
                <w:color w:val="000000" w:themeColor="text1"/>
                <w:sz w:val="21"/>
                <w:szCs w:val="20"/>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1"/>
                <w:szCs w:val="20"/>
                <w:highlight w:val="none"/>
                <w:lang w:val="en-US" w:eastAsia="zh-CN"/>
                <w14:textFill>
                  <w14:solidFill>
                    <w14:schemeClr w14:val="tx1"/>
                  </w14:solidFill>
                </w14:textFill>
              </w:rPr>
              <w:t xml:space="preserve">2.8</w:t>
            </w:r>
            <w:r/>
          </w:p>
        </w:tc>
        <w:tc>
          <w:tcPr>
            <w:shd w:val="clear" w:color="auto" w:fill="auto"/>
            <w:tcW w:w="1315" w:type="dxa"/>
            <w:vAlign w:val="center"/>
            <w:textDirection w:val="lrTb"/>
            <w:noWrap w:val="false"/>
          </w:tcPr>
          <w:p>
            <w:pPr>
              <w:ind w:left="0" w:right="0" w:firstLine="28"/>
              <w:jc w:val="center"/>
              <w:keepLines w:val="0"/>
              <w:keepNext w:val="0"/>
              <w:spacing w:before="0" w:beforeAutospacing="0" w:after="0" w:afterAutospacing="0"/>
              <w:rPr>
                <w:rFonts w:hint="default" w:ascii="宋体" w:hAnsi="宋体" w:eastAsia="宋体" w:cs="宋体"/>
                <w:b w:val="0"/>
                <w:bCs/>
                <w:color w:val="000000" w:themeColor="text1"/>
                <w:sz w:val="21"/>
                <w:szCs w:val="20"/>
                <w:highlight w:val="none"/>
                <w:lang w:val="en-US" w:eastAsia="zh-CN"/>
                <w14:textFill>
                  <w14:solidFill>
                    <w14:schemeClr w14:val="tx1"/>
                  </w14:solidFill>
                </w14:textFill>
              </w:rPr>
              <w:suppressLineNumbers w:val="0"/>
            </w:pPr>
            <w:r>
              <w:rPr>
                <w:rFonts w:hint="eastAsia"/>
                <w:color w:val="000000" w:themeColor="text1"/>
                <w:spacing w:val="-2"/>
                <w:sz w:val="21"/>
                <w:szCs w:val="21"/>
                <w:highlight w:val="none"/>
                <w:lang w:val="en-US" w:eastAsia="zh-CN"/>
                <w14:textFill>
                  <w14:solidFill>
                    <w14:schemeClr w14:val="tx1"/>
                  </w14:solidFill>
                </w14:textFill>
              </w:rPr>
              <w:t xml:space="preserve">垃圾清运</w:t>
            </w:r>
            <w:r>
              <w:rPr>
                <w:rFonts w:hint="eastAsia"/>
                <w:color w:val="auto"/>
                <w:spacing w:val="-2"/>
                <w:sz w:val="21"/>
                <w:szCs w:val="21"/>
                <w:highlight w:val="none"/>
                <w:lang w:val="en-US" w:eastAsia="zh-CN"/>
              </w:rPr>
              <w:t xml:space="preserve">处置方案</w:t>
            </w:r>
            <w:r/>
          </w:p>
        </w:tc>
        <w:tc>
          <w:tcPr>
            <w:tcW w:w="701" w:type="dxa"/>
            <w:vAlign w:val="center"/>
            <w:textDirection w:val="lrTb"/>
            <w:noWrap w:val="false"/>
          </w:tcPr>
          <w:p>
            <w:pPr>
              <w:ind w:left="0" w:right="0" w:firstLine="28"/>
              <w:jc w:val="center"/>
              <w:keepLines w:val="0"/>
              <w:keepNext w:val="0"/>
              <w:spacing w:before="0" w:beforeAutospacing="0" w:after="0" w:afterAutospacing="0"/>
              <w:rPr>
                <w:rFonts w:hint="default" w:ascii="宋体" w:hAnsi="宋体" w:eastAsia="宋体" w:cs="宋体"/>
                <w:b w:val="0"/>
                <w:bCs/>
                <w:color w:val="000000" w:themeColor="text1"/>
                <w:sz w:val="21"/>
                <w:szCs w:val="20"/>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1"/>
                <w:szCs w:val="20"/>
                <w:highlight w:val="none"/>
                <w:lang w:val="en-US" w:eastAsia="zh-CN"/>
                <w14:textFill>
                  <w14:solidFill>
                    <w14:schemeClr w14:val="tx1"/>
                  </w14:solidFill>
                </w14:textFill>
              </w:rPr>
              <w:t xml:space="preserve">5</w:t>
            </w:r>
            <w:r/>
          </w:p>
        </w:tc>
        <w:tc>
          <w:tcPr>
            <w:shd w:val="clear" w:color="auto" w:fill="auto"/>
            <w:tcW w:w="5283" w:type="dxa"/>
            <w:vAlign w:val="center"/>
            <w:textDirection w:val="lrTb"/>
            <w:noWrap w:val="false"/>
          </w:tcPr>
          <w:p>
            <w:pPr>
              <w:ind w:left="0" w:right="0" w:firstLine="28"/>
              <w:jc w:val="left"/>
              <w:keepLines w:val="0"/>
              <w:keepNext w:val="0"/>
              <w:spacing w:before="0" w:beforeAutospacing="0" w:after="0" w:afterAutospacing="0"/>
              <w:rPr>
                <w:rFonts w:hint="eastAsia"/>
                <w:b w:val="0"/>
                <w:bCs/>
                <w:color w:val="000000" w:themeColor="text1"/>
                <w:spacing w:val="-2"/>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根据供应商</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对</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本项目</w:t>
            </w:r>
            <w:r>
              <w:rPr>
                <w:rFonts w:hint="eastAsia"/>
                <w:b w:val="0"/>
                <w:bCs/>
                <w:color w:val="000000" w:themeColor="text1"/>
                <w:spacing w:val="-2"/>
                <w:sz w:val="21"/>
                <w:szCs w:val="21"/>
                <w:highlight w:val="none"/>
                <w:lang w:val="en-US" w:eastAsia="zh-CN"/>
                <w14:textFill>
                  <w14:solidFill>
                    <w14:schemeClr w14:val="tx1"/>
                  </w14:solidFill>
                </w14:textFill>
              </w:rPr>
              <w:t xml:space="preserve">垃圾清运处置方案进行综合打分：</w:t>
            </w:r>
            <w:r/>
          </w:p>
          <w:p>
            <w:pPr>
              <w:ind w:left="0" w:right="0" w:firstLine="28"/>
              <w:jc w:val="left"/>
              <w:keepLines w:val="0"/>
              <w:keepNext w:val="0"/>
              <w:spacing w:before="0" w:beforeAutospacing="0" w:after="0" w:afterAutospacing="0"/>
              <w:rPr>
                <w:rFonts w:hint="eastAsia"/>
                <w:b w:val="0"/>
                <w:bCs/>
                <w:color w:val="000000" w:themeColor="text1"/>
                <w:spacing w:val="-2"/>
                <w:sz w:val="21"/>
                <w:szCs w:val="21"/>
                <w:highlight w:val="none"/>
                <w:lang w:val="en-US" w:eastAsia="zh-CN"/>
                <w14:textFill>
                  <w14:solidFill>
                    <w14:schemeClr w14:val="tx1"/>
                  </w14:solidFill>
                </w14:textFill>
              </w:rPr>
              <w:suppressLineNumbers w:val="0"/>
            </w:pPr>
            <w:r>
              <w:rPr>
                <w:rFonts w:hint="eastAsia"/>
                <w:b w:val="0"/>
                <w:bCs/>
                <w:color w:val="000000" w:themeColor="text1"/>
                <w:spacing w:val="-2"/>
                <w:sz w:val="21"/>
                <w:szCs w:val="21"/>
                <w:highlight w:val="none"/>
                <w:lang w:val="en-US" w:eastAsia="zh-CN"/>
                <w14:textFill>
                  <w14:solidFill>
                    <w14:schemeClr w14:val="tx1"/>
                  </w14:solidFill>
                </w14:textFill>
              </w:rPr>
              <w:t xml:space="preserve">方案科学合理、可行性强的得5分；</w:t>
            </w:r>
            <w:r/>
          </w:p>
          <w:p>
            <w:pPr>
              <w:ind w:left="0" w:right="0" w:firstLine="28"/>
              <w:jc w:val="left"/>
              <w:keepLines w:val="0"/>
              <w:keepNext w:val="0"/>
              <w:spacing w:before="0" w:beforeAutospacing="0" w:after="0" w:afterAutospacing="0"/>
              <w:rPr>
                <w:rFonts w:hint="eastAsia"/>
                <w:b w:val="0"/>
                <w:bCs/>
                <w:color w:val="000000" w:themeColor="text1"/>
                <w:spacing w:val="-2"/>
                <w:sz w:val="21"/>
                <w:szCs w:val="21"/>
                <w:highlight w:val="none"/>
                <w:lang w:val="en-US" w:eastAsia="zh-CN"/>
                <w14:textFill>
                  <w14:solidFill>
                    <w14:schemeClr w14:val="tx1"/>
                  </w14:solidFill>
                </w14:textFill>
              </w:rPr>
              <w:suppressLineNumbers w:val="0"/>
            </w:pPr>
            <w:r>
              <w:rPr>
                <w:rFonts w:hint="eastAsia"/>
                <w:b w:val="0"/>
                <w:bCs/>
                <w:color w:val="000000" w:themeColor="text1"/>
                <w:spacing w:val="-2"/>
                <w:sz w:val="21"/>
                <w:szCs w:val="21"/>
                <w:highlight w:val="none"/>
                <w:lang w:val="en-US" w:eastAsia="zh-CN"/>
                <w14:textFill>
                  <w14:solidFill>
                    <w14:schemeClr w14:val="tx1"/>
                  </w14:solidFill>
                </w14:textFill>
              </w:rPr>
              <w:t xml:space="preserve">方案尚可、可行性一般的得3分；</w:t>
            </w:r>
            <w:r/>
          </w:p>
          <w:p>
            <w:pPr>
              <w:ind w:left="0" w:right="0" w:firstLine="28"/>
              <w:jc w:val="left"/>
              <w:keepLines w:val="0"/>
              <w:keepNext w:val="0"/>
              <w:spacing w:before="0" w:beforeAutospacing="0" w:after="0" w:afterAutospacing="0"/>
              <w:rPr>
                <w:rFonts w:hint="eastAsia"/>
                <w:b w:val="0"/>
                <w:bCs/>
                <w:color w:val="000000" w:themeColor="text1"/>
                <w:spacing w:val="-2"/>
                <w:sz w:val="21"/>
                <w:szCs w:val="21"/>
                <w:highlight w:val="none"/>
                <w:lang w:val="en-US" w:eastAsia="zh-CN"/>
                <w14:textFill>
                  <w14:solidFill>
                    <w14:schemeClr w14:val="tx1"/>
                  </w14:solidFill>
                </w14:textFill>
              </w:rPr>
              <w:suppressLineNumbers w:val="0"/>
            </w:pPr>
            <w:r>
              <w:rPr>
                <w:rFonts w:hint="eastAsia"/>
                <w:b w:val="0"/>
                <w:bCs/>
                <w:color w:val="000000" w:themeColor="text1"/>
                <w:spacing w:val="-2"/>
                <w:sz w:val="21"/>
                <w:szCs w:val="21"/>
                <w:highlight w:val="none"/>
                <w:lang w:val="en-US" w:eastAsia="zh-CN"/>
                <w14:textFill>
                  <w14:solidFill>
                    <w14:schemeClr w14:val="tx1"/>
                  </w14:solidFill>
                </w14:textFill>
              </w:rPr>
              <w:t xml:space="preserve">方案不全面，可行性差的得1分；</w:t>
            </w:r>
            <w:r/>
          </w:p>
          <w:p>
            <w:pPr>
              <w:ind w:left="0" w:right="0" w:firstLine="28"/>
              <w:jc w:val="left"/>
              <w:keepLines w:val="0"/>
              <w:keepNext w:val="0"/>
              <w:spacing w:before="0" w:beforeAutospacing="0" w:after="0" w:afterAutospacing="0"/>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不提供不得分。</w:t>
            </w:r>
            <w:r/>
          </w:p>
        </w:tc>
        <w:tc>
          <w:tcPr>
            <w:tcW w:w="1574" w:type="dxa"/>
            <w:vAlign w:val="center"/>
            <w:textDirection w:val="lrTb"/>
            <w:noWrap w:val="false"/>
          </w:tcPr>
          <w:p>
            <w:pPr>
              <w:ind w:left="-38"/>
              <w:rPr>
                <w:rFonts w:ascii="宋体" w:hAnsi="宋体" w:cs="宋体"/>
                <w:color w:val="ff0000"/>
                <w:szCs w:val="21"/>
              </w:rPr>
            </w:pPr>
            <w:r>
              <w:rPr>
                <w:rFonts w:ascii="宋体" w:hAnsi="宋体" w:cs="宋体"/>
                <w:color w:val="ff0000"/>
                <w:szCs w:val="21"/>
              </w:rPr>
            </w:r>
            <w:r/>
          </w:p>
        </w:tc>
      </w:tr>
      <w:tr>
        <w:trPr>
          <w:trHeight w:val="455"/>
        </w:trPr>
        <w:tc>
          <w:tcPr>
            <w:tcW w:w="635" w:type="dxa"/>
            <w:vAlign w:val="center"/>
            <w:textDirection w:val="lrTb"/>
            <w:noWrap w:val="false"/>
          </w:tcPr>
          <w:p>
            <w:pPr>
              <w:ind w:firstLine="28"/>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3</w:t>
            </w:r>
            <w:r/>
          </w:p>
        </w:tc>
        <w:tc>
          <w:tcPr>
            <w:tcW w:w="1315" w:type="dxa"/>
            <w:vAlign w:val="center"/>
            <w:textDirection w:val="lrTb"/>
            <w:noWrap w:val="false"/>
          </w:tcPr>
          <w:p>
            <w:pPr>
              <w:ind w:firstLine="28"/>
              <w:jc w:val="center"/>
              <w:rPr>
                <w:rFonts w:ascii="宋体" w:hAnsi="宋体"/>
                <w:b/>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客观分</w:t>
            </w:r>
            <w:r/>
          </w:p>
        </w:tc>
        <w:tc>
          <w:tcPr>
            <w:tcW w:w="701" w:type="dxa"/>
            <w:vAlign w:val="center"/>
            <w:textDirection w:val="lrTb"/>
            <w:noWrap w:val="false"/>
          </w:tcPr>
          <w:p>
            <w:pPr>
              <w:ind w:firstLine="28"/>
              <w:jc w:val="center"/>
              <w:rPr>
                <w:rFonts w:hint="default" w:ascii="宋体" w:hAnsi="宋体" w:eastAsia="宋体"/>
                <w:b/>
                <w:bCs/>
                <w:color w:val="000000" w:themeColor="text1"/>
                <w:szCs w:val="21"/>
                <w:lang w:val="en-US" w:eastAsia="zh-CN"/>
                <w14:textFill>
                  <w14:solidFill>
                    <w14:schemeClr w14:val="tx1"/>
                  </w14:solidFill>
                </w14:textFill>
              </w:rPr>
            </w:pPr>
            <w:r>
              <w:rPr>
                <w:rFonts w:hint="eastAsia" w:ascii="宋体" w:hAnsi="宋体"/>
                <w:b/>
                <w:bCs/>
                <w:color w:val="000000" w:themeColor="text1"/>
                <w:szCs w:val="21"/>
                <w:lang w:val="en-US" w:eastAsia="zh-CN"/>
                <w14:textFill>
                  <w14:solidFill>
                    <w14:schemeClr w14:val="tx1"/>
                  </w14:solidFill>
                </w14:textFill>
              </w:rPr>
              <w:t xml:space="preserve">22</w:t>
            </w:r>
            <w:r/>
          </w:p>
        </w:tc>
        <w:tc>
          <w:tcPr>
            <w:gridSpan w:val="2"/>
            <w:tcW w:w="6857" w:type="dxa"/>
            <w:vAlign w:val="center"/>
            <w:textDirection w:val="lrTb"/>
            <w:noWrap w:val="false"/>
          </w:tcPr>
          <w:p>
            <w:pPr>
              <w:ind w:left="-38"/>
              <w:rPr>
                <w:rFonts w:ascii="宋体" w:hAnsi="宋体"/>
                <w:color w:val="ff0000"/>
                <w:szCs w:val="21"/>
              </w:rPr>
            </w:pPr>
            <w:r>
              <w:rPr>
                <w:rFonts w:ascii="宋体" w:hAnsi="宋体"/>
                <w:color w:val="ff0000"/>
                <w:szCs w:val="21"/>
              </w:rPr>
            </w:r>
            <w:r/>
          </w:p>
        </w:tc>
      </w:tr>
      <w:tr>
        <w:trPr/>
        <w:tc>
          <w:tcPr>
            <w:shd w:val="clear" w:color="auto" w:fill="auto"/>
            <w:tcW w:w="635" w:type="dxa"/>
            <w:vAlign w:val="center"/>
            <w:textDirection w:val="lrTb"/>
            <w:noWrap w:val="false"/>
          </w:tcPr>
          <w:p>
            <w:pPr>
              <w:ind w:firstLine="28"/>
              <w:jc w:val="center"/>
              <w:rPr>
                <w:rFonts w:hint="eastAsia" w:ascii="宋体" w:hAnsi="宋体" w:eastAsia="宋体" w:cs="宋体"/>
                <w:szCs w:val="21"/>
                <w:lang w:eastAsia="zh-CN"/>
              </w:rPr>
            </w:pPr>
            <w:r>
              <w:rPr>
                <w:rFonts w:hint="eastAsia" w:ascii="宋体" w:hAnsi="宋体" w:cs="宋体"/>
                <w:szCs w:val="21"/>
              </w:rPr>
              <w:t xml:space="preserve">3.</w:t>
            </w:r>
            <w:r>
              <w:rPr>
                <w:rFonts w:hint="eastAsia" w:ascii="宋体" w:hAnsi="宋体" w:cs="宋体"/>
                <w:szCs w:val="21"/>
                <w:lang w:val="en-US" w:eastAsia="zh-CN"/>
              </w:rPr>
              <w:t xml:space="preserve">1</w:t>
            </w:r>
            <w:r/>
          </w:p>
        </w:tc>
        <w:tc>
          <w:tcPr>
            <w:shd w:val="clear" w:color="auto" w:fill="auto"/>
            <w:tcW w:w="1315" w:type="dxa"/>
            <w:vAlign w:val="center"/>
            <w:textDirection w:val="lrTb"/>
            <w:noWrap w:val="false"/>
          </w:tcPr>
          <w:p>
            <w:pPr>
              <w:ind w:left="0" w:right="0" w:firstLine="28"/>
              <w:jc w:val="center"/>
              <w:keepLines w:val="0"/>
              <w:keepNext w:val="0"/>
              <w:spacing w:before="0" w:beforeAutospacing="0" w:after="0" w:afterAutospacing="0"/>
              <w:rPr>
                <w:rFonts w:ascii="宋体" w:hAnsi="宋体" w:cs="宋体"/>
                <w:sz w:val="18"/>
                <w:szCs w:val="18"/>
              </w:rPr>
              <w:suppressLineNumbers w:val="0"/>
            </w:pPr>
            <w:r>
              <w:rPr>
                <w:rFonts w:hint="eastAsia" w:ascii="宋体" w:hAnsi="宋体" w:eastAsia="宋体" w:cs="宋体"/>
                <w:b w:val="0"/>
                <w:bCs/>
                <w:color w:val="auto"/>
                <w:sz w:val="21"/>
                <w:szCs w:val="20"/>
                <w:lang w:val="en-US" w:eastAsia="zh-CN"/>
              </w:rPr>
              <w:t xml:space="preserve">企业业绩</w:t>
            </w:r>
            <w:r/>
          </w:p>
        </w:tc>
        <w:tc>
          <w:tcPr>
            <w:shd w:val="clear" w:color="auto" w:fill="auto"/>
            <w:tcW w:w="701" w:type="dxa"/>
            <w:vAlign w:val="center"/>
            <w:textDirection w:val="lrTb"/>
            <w:noWrap w:val="false"/>
          </w:tcPr>
          <w:p>
            <w:pPr>
              <w:ind w:firstLine="28"/>
              <w:jc w:val="center"/>
              <w:rPr>
                <w:rFonts w:hint="default" w:ascii="宋体" w:hAnsi="宋体" w:eastAsia="宋体" w:cs="宋体"/>
                <w:color w:val="ff0000"/>
                <w:szCs w:val="21"/>
                <w:lang w:val="en-US" w:eastAsia="zh-CN"/>
              </w:rPr>
            </w:pPr>
            <w:r>
              <w:rPr>
                <w:rFonts w:hint="eastAsia" w:ascii="宋体" w:hAnsi="宋体" w:cs="宋体"/>
                <w:color w:val="000000" w:themeColor="text1"/>
                <w:szCs w:val="21"/>
                <w:lang w:val="en-US" w:eastAsia="zh-CN"/>
                <w14:textFill>
                  <w14:solidFill>
                    <w14:schemeClr w14:val="tx1"/>
                  </w14:solidFill>
                </w14:textFill>
              </w:rPr>
              <w:t xml:space="preserve">9</w:t>
            </w:r>
            <w:r/>
          </w:p>
        </w:tc>
        <w:tc>
          <w:tcPr>
            <w:shd w:val="clear" w:color="auto" w:fill="auto"/>
            <w:tcW w:w="5283" w:type="dxa"/>
            <w:vAlign w:val="center"/>
            <w:textDirection w:val="lrTb"/>
            <w:noWrap w:val="false"/>
          </w:tcPr>
          <w:p>
            <w:pP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供应商近</w:t>
            </w:r>
            <w:r>
              <w:rPr>
                <w:rFonts w:hint="eastAsia" w:ascii="宋体" w:hAnsi="宋体" w:cs="宋体"/>
                <w:color w:val="auto"/>
                <w:szCs w:val="21"/>
                <w:lang w:val="en-US" w:eastAsia="zh-CN"/>
              </w:rPr>
              <w:t xml:space="preserve">三</w:t>
            </w:r>
            <w:r>
              <w:rPr>
                <w:rFonts w:hint="eastAsia" w:ascii="宋体" w:hAnsi="宋体" w:eastAsia="宋体" w:cs="宋体"/>
                <w:color w:val="auto"/>
                <w:szCs w:val="21"/>
                <w:lang w:val="en-US" w:eastAsia="zh-CN"/>
              </w:rPr>
              <w:t xml:space="preserve">年（</w:t>
            </w:r>
            <w:r>
              <w:rPr>
                <w:rFonts w:hint="eastAsia" w:ascii="宋体" w:hAnsi="宋体" w:cs="宋体"/>
                <w:color w:val="auto"/>
                <w:szCs w:val="21"/>
                <w:lang w:val="en-US" w:eastAsia="zh-CN"/>
              </w:rPr>
              <w:t xml:space="preserve">磋商</w:t>
            </w:r>
            <w:r>
              <w:rPr>
                <w:rFonts w:hint="eastAsia" w:ascii="宋体" w:hAnsi="宋体" w:eastAsia="宋体" w:cs="宋体"/>
                <w:color w:val="auto"/>
                <w:szCs w:val="21"/>
                <w:lang w:val="en-US" w:eastAsia="zh-CN"/>
              </w:rPr>
              <w:t xml:space="preserve">截止</w:t>
            </w:r>
            <w:r>
              <w:rPr>
                <w:rFonts w:hint="eastAsia" w:ascii="宋体" w:hAnsi="宋体" w:cs="宋体"/>
                <w:color w:val="auto"/>
                <w:szCs w:val="21"/>
                <w:lang w:val="en-US" w:eastAsia="zh-CN"/>
              </w:rPr>
              <w:t xml:space="preserve">时间</w:t>
            </w:r>
            <w:r>
              <w:rPr>
                <w:rFonts w:hint="eastAsia" w:ascii="宋体" w:hAnsi="宋体" w:eastAsia="宋体" w:cs="宋体"/>
                <w:color w:val="auto"/>
                <w:szCs w:val="21"/>
                <w:lang w:val="en-US" w:eastAsia="zh-CN"/>
              </w:rPr>
              <w:t xml:space="preserve">往前推，以合同签订时间为准）承接过类似项目业绩的，每有一份得</w:t>
            </w:r>
            <w:r>
              <w:rPr>
                <w:rFonts w:hint="eastAsia" w:ascii="宋体" w:hAnsi="宋体" w:cs="宋体"/>
                <w:color w:val="auto"/>
                <w:szCs w:val="21"/>
                <w:lang w:val="en-US" w:eastAsia="zh-CN"/>
              </w:rPr>
              <w:t xml:space="preserve">3</w:t>
            </w:r>
            <w:r>
              <w:rPr>
                <w:rFonts w:hint="eastAsia" w:ascii="宋体" w:hAnsi="宋体" w:eastAsia="宋体" w:cs="宋体"/>
                <w:color w:val="auto"/>
                <w:szCs w:val="21"/>
                <w:lang w:val="en-US" w:eastAsia="zh-CN"/>
              </w:rPr>
              <w:t xml:space="preserve">分，最高得</w:t>
            </w:r>
            <w:r>
              <w:rPr>
                <w:rFonts w:hint="eastAsia" w:ascii="宋体" w:hAnsi="宋体" w:cs="宋体"/>
                <w:color w:val="auto"/>
                <w:szCs w:val="21"/>
                <w:lang w:val="en-US" w:eastAsia="zh-CN"/>
              </w:rPr>
              <w:t xml:space="preserve">9</w:t>
            </w:r>
            <w:r>
              <w:rPr>
                <w:rFonts w:hint="eastAsia" w:ascii="宋体" w:hAnsi="宋体" w:eastAsia="宋体" w:cs="宋体"/>
                <w:color w:val="auto"/>
                <w:szCs w:val="21"/>
                <w:lang w:val="en-US" w:eastAsia="zh-CN"/>
              </w:rPr>
              <w:t xml:space="preserve">分。</w:t>
            </w:r>
            <w:r/>
          </w:p>
          <w:p>
            <w:pPr>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 xml:space="preserve">注：1、提供合同证明材料。</w:t>
            </w:r>
            <w:r/>
          </w:p>
          <w:p>
            <w:pPr>
              <w:rPr>
                <w:rFonts w:ascii="宋体" w:hAnsi="宋体" w:cs="宋体"/>
                <w:color w:val="000000" w:themeColor="text1"/>
                <w:szCs w:val="21"/>
                <w14:textFill>
                  <w14:solidFill>
                    <w14:schemeClr w14:val="tx1"/>
                  </w14:solidFill>
                </w14:textFill>
              </w:rPr>
            </w:pPr>
            <w:r>
              <w:rPr>
                <w:rFonts w:hint="eastAsia" w:ascii="宋体" w:hAnsi="宋体" w:eastAsia="宋体" w:cs="宋体"/>
                <w:b/>
                <w:bCs/>
                <w:color w:val="auto"/>
                <w:szCs w:val="21"/>
                <w:lang w:val="en-US" w:eastAsia="zh-CN"/>
              </w:rPr>
              <w:t xml:space="preserve">2、</w:t>
            </w:r>
            <w:r>
              <w:rPr>
                <w:rFonts w:hint="eastAsia" w:ascii="宋体" w:hAnsi="宋体" w:eastAsia="宋体" w:cs="宋体"/>
                <w:b/>
                <w:bCs/>
                <w:color w:val="auto"/>
                <w:szCs w:val="21"/>
                <w:highlight w:val="none"/>
                <w:lang w:val="en-US" w:eastAsia="zh-CN"/>
              </w:rPr>
              <w:t xml:space="preserve">同一单位相同内容续签合同不累计。</w:t>
            </w:r>
            <w:r/>
          </w:p>
        </w:tc>
        <w:tc>
          <w:tcPr>
            <w:tcW w:w="1574" w:type="dxa"/>
            <w:vAlign w:val="center"/>
            <w:textDirection w:val="lrTb"/>
            <w:noWrap w:val="false"/>
          </w:tcPr>
          <w:p>
            <w:pPr>
              <w:ind w:left="-38"/>
              <w:rPr>
                <w:rFonts w:ascii="宋体" w:hAnsi="宋体"/>
                <w:bCs/>
                <w:color w:val="ff0000"/>
                <w:szCs w:val="21"/>
              </w:rPr>
            </w:pPr>
            <w:r>
              <w:rPr>
                <w:rFonts w:ascii="宋体" w:hAnsi="宋体"/>
                <w:bCs/>
                <w:color w:val="ff0000"/>
                <w:szCs w:val="21"/>
              </w:rPr>
            </w:r>
            <w:r/>
          </w:p>
        </w:tc>
      </w:tr>
      <w:tr>
        <w:trPr/>
        <w:tc>
          <w:tcPr>
            <w:tcW w:w="635" w:type="dxa"/>
            <w:vAlign w:val="center"/>
            <w:textDirection w:val="lrTb"/>
            <w:noWrap w:val="false"/>
          </w:tcPr>
          <w:p>
            <w:pPr>
              <w:ind w:firstLine="28"/>
              <w:jc w:val="center"/>
              <w:rPr>
                <w:rFonts w:hint="eastAsia" w:ascii="宋体" w:hAnsi="宋体" w:eastAsia="宋体" w:cs="宋体"/>
                <w:szCs w:val="21"/>
                <w:lang w:eastAsia="zh-CN"/>
              </w:rPr>
            </w:pPr>
            <w:r>
              <w:rPr>
                <w:rFonts w:hint="eastAsia" w:ascii="宋体" w:hAnsi="宋体" w:cs="宋体"/>
                <w:szCs w:val="21"/>
              </w:rPr>
              <w:t xml:space="preserve">3.</w:t>
            </w:r>
            <w:r>
              <w:rPr>
                <w:rFonts w:hint="eastAsia" w:ascii="宋体" w:hAnsi="宋体" w:cs="宋体"/>
                <w:szCs w:val="21"/>
                <w:lang w:val="en-US" w:eastAsia="zh-CN"/>
              </w:rPr>
              <w:t xml:space="preserve">2</w:t>
            </w:r>
            <w:r/>
          </w:p>
        </w:tc>
        <w:tc>
          <w:tcPr>
            <w:tcW w:w="1315" w:type="dxa"/>
            <w:vAlign w:val="center"/>
            <w:textDirection w:val="lrTb"/>
            <w:noWrap w:val="false"/>
          </w:tcPr>
          <w:p>
            <w:pPr>
              <w:ind w:left="0" w:right="0" w:firstLine="28"/>
              <w:jc w:val="center"/>
              <w:keepLines w:val="0"/>
              <w:keepNext w:val="0"/>
              <w:spacing w:before="0" w:beforeAutospacing="0" w:after="0" w:afterAutospacing="0"/>
              <w:rPr>
                <w:rFonts w:ascii="宋体" w:hAnsi="宋体" w:cs="宋体"/>
                <w:sz w:val="18"/>
                <w:szCs w:val="18"/>
              </w:rPr>
              <w:suppressLineNumbers w:val="0"/>
            </w:pPr>
            <w:r>
              <w:rPr>
                <w:rFonts w:hint="eastAsia" w:ascii="宋体" w:hAnsi="宋体" w:eastAsia="宋体" w:cs="宋体"/>
                <w:sz w:val="22"/>
                <w:szCs w:val="22"/>
              </w:rPr>
              <w:t xml:space="preserve">项目团队成员</w:t>
            </w:r>
            <w:r/>
          </w:p>
        </w:tc>
        <w:tc>
          <w:tcPr>
            <w:tcW w:w="701" w:type="dxa"/>
            <w:vAlign w:val="center"/>
            <w:textDirection w:val="lrTb"/>
            <w:noWrap w:val="false"/>
          </w:tcPr>
          <w:p>
            <w:pPr>
              <w:ind w:firstLine="28"/>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7</w:t>
            </w:r>
            <w:r/>
          </w:p>
        </w:tc>
        <w:tc>
          <w:tcPr>
            <w:tcW w:w="5283" w:type="dxa"/>
            <w:vAlign w:val="center"/>
            <w:textDirection w:val="lrTb"/>
            <w:noWrap w:val="false"/>
          </w:tcPr>
          <w:p>
            <w:pPr>
              <w:jc w:val="left"/>
              <w:keepLines/>
              <w:keepNext/>
              <w:pageBreakBefore w:val="0"/>
              <w:widowControl w:val="off"/>
              <w:rPr>
                <w:rFonts w:hint="eastAsia" w:ascii="宋体" w:hAnsi="宋体" w:eastAsia="宋体" w:cs="宋体"/>
                <w:color w:val="000000"/>
                <w:sz w:val="21"/>
                <w:szCs w:val="21"/>
                <w:lang w:eastAsia="zh-CN"/>
              </w:rPr>
            </w:pPr>
            <w:r>
              <w:rPr>
                <w:rFonts w:hint="eastAsia" w:ascii="宋体" w:hAnsi="宋体" w:cs="宋体"/>
                <w:bCs/>
                <w:sz w:val="21"/>
                <w:szCs w:val="21"/>
                <w:lang w:val="en-US" w:eastAsia="zh-CN"/>
              </w:rPr>
              <w:t xml:space="preserve">1.</w:t>
            </w:r>
            <w:r>
              <w:rPr>
                <w:rFonts w:hint="eastAsia" w:ascii="宋体" w:hAnsi="宋体" w:eastAsia="宋体" w:cs="宋体"/>
                <w:bCs/>
                <w:sz w:val="21"/>
                <w:szCs w:val="21"/>
              </w:rPr>
              <w:t xml:space="preserve">项目团队成员中</w:t>
            </w:r>
            <w:r>
              <w:rPr>
                <w:rFonts w:hint="eastAsia" w:ascii="宋体" w:hAnsi="宋体" w:cs="宋体"/>
                <w:b w:val="0"/>
                <w:bCs/>
                <w:color w:val="auto"/>
                <w:sz w:val="21"/>
                <w:szCs w:val="21"/>
                <w:highlight w:val="none"/>
              </w:rPr>
              <w:t xml:space="preserve">具</w:t>
            </w:r>
            <w:r>
              <w:rPr>
                <w:rFonts w:hint="eastAsia" w:ascii="宋体" w:hAnsi="宋体" w:cs="宋体"/>
                <w:b w:val="0"/>
                <w:bCs/>
                <w:color w:val="auto"/>
                <w:sz w:val="21"/>
                <w:szCs w:val="21"/>
                <w:highlight w:val="none"/>
                <w:lang w:val="en-US" w:eastAsia="zh-CN"/>
              </w:rPr>
              <w:t xml:space="preserve">有工程类高级及以上工程师职称的</w:t>
            </w:r>
            <w:r>
              <w:rPr>
                <w:rFonts w:ascii="宋体" w:hAnsi="宋体" w:cs="宋体"/>
                <w:b w:val="0"/>
                <w:bCs/>
                <w:color w:val="auto"/>
                <w:sz w:val="21"/>
                <w:szCs w:val="21"/>
                <w:highlight w:val="none"/>
              </w:rPr>
              <w:t xml:space="preserve">得</w:t>
            </w:r>
            <w:r>
              <w:rPr>
                <w:rFonts w:hint="eastAsia" w:ascii="宋体" w:hAnsi="宋体" w:cs="宋体"/>
                <w:b w:val="0"/>
                <w:bCs/>
                <w:color w:val="auto"/>
                <w:sz w:val="21"/>
                <w:szCs w:val="21"/>
                <w:highlight w:val="none"/>
                <w:lang w:val="en-US" w:eastAsia="zh-CN"/>
              </w:rPr>
              <w:t xml:space="preserve">3</w:t>
            </w:r>
            <w:r>
              <w:rPr>
                <w:rFonts w:ascii="宋体" w:hAnsi="宋体" w:cs="宋体"/>
                <w:b w:val="0"/>
                <w:bCs/>
                <w:color w:val="auto"/>
                <w:sz w:val="21"/>
                <w:szCs w:val="21"/>
                <w:highlight w:val="none"/>
              </w:rPr>
              <w:t xml:space="preserve">分，</w:t>
            </w:r>
            <w:r>
              <w:rPr>
                <w:rFonts w:hint="eastAsia" w:ascii="宋体" w:hAnsi="宋体" w:cs="宋体"/>
                <w:b w:val="0"/>
                <w:bCs/>
                <w:color w:val="auto"/>
                <w:sz w:val="21"/>
                <w:szCs w:val="21"/>
                <w:highlight w:val="none"/>
                <w:lang w:val="en-US" w:eastAsia="zh-CN"/>
              </w:rPr>
              <w:t xml:space="preserve">具</w:t>
            </w:r>
            <w:r>
              <w:rPr>
                <w:rFonts w:ascii="宋体" w:hAnsi="宋体" w:cs="宋体"/>
                <w:b w:val="0"/>
                <w:bCs/>
                <w:color w:val="auto"/>
                <w:sz w:val="21"/>
                <w:szCs w:val="21"/>
                <w:highlight w:val="none"/>
              </w:rPr>
              <w:t xml:space="preserve">有</w:t>
            </w:r>
            <w:r>
              <w:rPr>
                <w:rFonts w:hint="eastAsia" w:ascii="宋体" w:hAnsi="宋体" w:cs="宋体"/>
                <w:b w:val="0"/>
                <w:bCs/>
                <w:color w:val="auto"/>
                <w:sz w:val="21"/>
                <w:szCs w:val="21"/>
                <w:highlight w:val="none"/>
                <w:lang w:val="en-US" w:eastAsia="zh-CN"/>
              </w:rPr>
              <w:t xml:space="preserve">工程类</w:t>
            </w:r>
            <w:r>
              <w:rPr>
                <w:rFonts w:ascii="宋体" w:hAnsi="宋体" w:cs="宋体"/>
                <w:b w:val="0"/>
                <w:bCs/>
                <w:color w:val="auto"/>
                <w:sz w:val="21"/>
                <w:szCs w:val="21"/>
                <w:highlight w:val="none"/>
              </w:rPr>
              <w:t xml:space="preserve">工程师职称的得</w:t>
            </w:r>
            <w:r>
              <w:rPr>
                <w:rFonts w:hint="eastAsia" w:ascii="宋体" w:hAnsi="宋体" w:cs="宋体"/>
                <w:b w:val="0"/>
                <w:bCs/>
                <w:color w:val="auto"/>
                <w:sz w:val="21"/>
                <w:szCs w:val="21"/>
                <w:highlight w:val="none"/>
                <w:lang w:val="en-US" w:eastAsia="zh-CN"/>
              </w:rPr>
              <w:t xml:space="preserve">1</w:t>
            </w:r>
            <w:r>
              <w:rPr>
                <w:rFonts w:ascii="宋体" w:hAnsi="宋体" w:cs="宋体"/>
                <w:b w:val="0"/>
                <w:bCs/>
                <w:color w:val="auto"/>
                <w:sz w:val="21"/>
                <w:szCs w:val="21"/>
                <w:highlight w:val="none"/>
              </w:rPr>
              <w:t xml:space="preserve">分</w:t>
            </w:r>
            <w:r>
              <w:rPr>
                <w:rFonts w:hint="eastAsia" w:ascii="宋体" w:hAnsi="宋体" w:cs="宋体"/>
                <w:b w:val="0"/>
                <w:bCs/>
                <w:color w:val="auto"/>
                <w:sz w:val="21"/>
                <w:szCs w:val="21"/>
                <w:highlight w:val="none"/>
                <w:lang w:eastAsia="zh-CN"/>
              </w:rPr>
              <w:t xml:space="preserve">。</w:t>
            </w:r>
            <w:r>
              <w:rPr>
                <w:rFonts w:hint="eastAsia" w:ascii="宋体" w:hAnsi="宋体" w:cs="宋体"/>
                <w:bCs/>
                <w:sz w:val="21"/>
                <w:szCs w:val="21"/>
                <w:lang w:val="en-US" w:eastAsia="zh-CN"/>
              </w:rPr>
              <w:t xml:space="preserve">限评1人</w:t>
            </w:r>
            <w:r>
              <w:rPr>
                <w:rFonts w:hint="eastAsia" w:ascii="宋体" w:hAnsi="宋体" w:cs="宋体"/>
                <w:bCs/>
                <w:sz w:val="21"/>
                <w:szCs w:val="21"/>
                <w:lang w:eastAsia="zh-CN"/>
              </w:rPr>
              <w:t xml:space="preserve">，</w:t>
            </w:r>
            <w:r>
              <w:rPr>
                <w:rFonts w:ascii="宋体" w:hAnsi="宋体" w:cs="宋体"/>
                <w:b w:val="0"/>
                <w:bCs/>
                <w:color w:val="auto"/>
                <w:sz w:val="21"/>
                <w:szCs w:val="21"/>
                <w:highlight w:val="none"/>
              </w:rPr>
              <w:t xml:space="preserve">最高得</w:t>
            </w:r>
            <w:r>
              <w:rPr>
                <w:rFonts w:hint="eastAsia" w:ascii="宋体" w:hAnsi="宋体" w:cs="宋体"/>
                <w:b w:val="0"/>
                <w:bCs/>
                <w:color w:val="auto"/>
                <w:sz w:val="21"/>
                <w:szCs w:val="21"/>
                <w:highlight w:val="none"/>
                <w:lang w:val="en-US" w:eastAsia="zh-CN"/>
              </w:rPr>
              <w:t xml:space="preserve">3</w:t>
            </w:r>
            <w:r>
              <w:rPr>
                <w:rFonts w:ascii="宋体" w:hAnsi="宋体" w:cs="宋体"/>
                <w:b w:val="0"/>
                <w:bCs/>
                <w:color w:val="auto"/>
                <w:sz w:val="21"/>
                <w:szCs w:val="21"/>
                <w:highlight w:val="none"/>
              </w:rPr>
              <w:t xml:space="preserve">分</w:t>
            </w:r>
            <w:r>
              <w:rPr>
                <w:rFonts w:hint="eastAsia" w:ascii="宋体" w:hAnsi="宋体" w:cs="宋体"/>
                <w:color w:val="000000"/>
                <w:sz w:val="21"/>
                <w:szCs w:val="21"/>
                <w:lang w:val="en-US" w:eastAsia="zh-CN"/>
              </w:rPr>
              <w:t xml:space="preserve">。</w:t>
            </w:r>
            <w:r/>
          </w:p>
          <w:p>
            <w:pPr>
              <w:jc w:val="left"/>
              <w:keepLines/>
              <w:keepNext/>
              <w:pageBreakBefore w:val="0"/>
              <w:widowControl w:val="off"/>
              <w:rPr>
                <w:rFonts w:ascii="宋体" w:hAnsi="宋体" w:eastAsia="宋体" w:cs="宋体"/>
                <w:color w:val="000000"/>
                <w:sz w:val="21"/>
                <w:szCs w:val="21"/>
              </w:rPr>
            </w:pPr>
            <w:r>
              <w:rPr>
                <w:rFonts w:hint="eastAsia" w:ascii="宋体" w:hAnsi="宋体" w:cs="宋体"/>
                <w:bCs/>
                <w:sz w:val="21"/>
                <w:szCs w:val="21"/>
                <w:lang w:val="en-US" w:eastAsia="zh-CN"/>
              </w:rPr>
              <w:t xml:space="preserve">2.</w:t>
            </w:r>
            <w:r>
              <w:rPr>
                <w:rFonts w:hint="eastAsia" w:ascii="宋体" w:hAnsi="宋体" w:eastAsia="宋体" w:cs="宋体"/>
                <w:bCs/>
                <w:sz w:val="21"/>
                <w:szCs w:val="21"/>
              </w:rPr>
              <w:t xml:space="preserve">项目团队成员</w:t>
            </w:r>
            <w:r>
              <w:rPr>
                <w:rFonts w:hint="eastAsia" w:ascii="宋体" w:hAnsi="宋体" w:eastAsia="宋体" w:cs="宋体"/>
                <w:b/>
                <w:bCs w:val="0"/>
                <w:color w:val="000000" w:themeColor="text1"/>
                <w:sz w:val="21"/>
                <w:szCs w:val="21"/>
                <w:highlight w:val="none"/>
                <w14:textFill>
                  <w14:solidFill>
                    <w14:schemeClr w14:val="tx1"/>
                  </w14:solidFill>
                </w14:textFill>
              </w:rPr>
              <w:t xml:space="preserve">中</w:t>
            </w:r>
            <w:r>
              <w:rPr>
                <w:rFonts w:hint="eastAsia" w:ascii="宋体" w:hAnsi="宋体" w:eastAsia="宋体" w:cs="宋体"/>
                <w:b/>
                <w:bCs w:val="0"/>
                <w:color w:val="000000" w:themeColor="text1"/>
                <w:sz w:val="21"/>
                <w:szCs w:val="21"/>
                <w:highlight w:val="none"/>
                <w14:textFill>
                  <w14:solidFill>
                    <w14:schemeClr w14:val="tx1"/>
                  </w14:solidFill>
                </w14:textFill>
              </w:rPr>
              <w:t xml:space="preserve">具</w:t>
            </w:r>
            <w:r>
              <w:rPr>
                <w:rFonts w:hint="eastAsia" w:ascii="宋体" w:hAnsi="宋体" w:cs="宋体"/>
                <w:b/>
                <w:bCs w:val="0"/>
                <w:color w:val="000000" w:themeColor="text1"/>
                <w:sz w:val="21"/>
                <w:szCs w:val="21"/>
                <w:highlight w:val="none"/>
                <w:lang w:val="en-US" w:eastAsia="zh-CN"/>
                <w14:textFill>
                  <w14:solidFill>
                    <w14:schemeClr w14:val="tx1"/>
                  </w14:solidFill>
                </w14:textFill>
              </w:rPr>
              <w:t xml:space="preserve">有主管部门颁发的</w:t>
            </w:r>
            <w:r>
              <w:rPr>
                <w:rFonts w:hint="eastAsia" w:ascii="宋体" w:hAnsi="宋体" w:eastAsia="宋体" w:cs="宋体"/>
                <w:b/>
                <w:bCs w:val="0"/>
                <w:color w:val="000000" w:themeColor="text1"/>
                <w:sz w:val="21"/>
                <w:szCs w:val="21"/>
                <w:highlight w:val="none"/>
                <w14:textFill>
                  <w14:solidFill>
                    <w14:schemeClr w14:val="tx1"/>
                  </w14:solidFill>
                </w14:textFill>
              </w:rPr>
              <w:t xml:space="preserve">安全生产考核C证</w:t>
            </w:r>
            <w:r>
              <w:rPr>
                <w:rFonts w:hint="eastAsia" w:ascii="宋体" w:hAnsi="宋体" w:cs="宋体"/>
                <w:b/>
                <w:bCs w:val="0"/>
                <w:color w:val="000000" w:themeColor="text1"/>
                <w:sz w:val="2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sz w:val="21"/>
                <w:szCs w:val="21"/>
              </w:rPr>
              <w:t xml:space="preserve">有1个得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分，最</w:t>
            </w:r>
            <w:r>
              <w:rPr>
                <w:rFonts w:hint="eastAsia" w:ascii="宋体" w:hAnsi="宋体" w:cs="宋体"/>
                <w:color w:val="000000"/>
                <w:sz w:val="21"/>
                <w:szCs w:val="21"/>
                <w:lang w:val="en-US" w:eastAsia="zh-CN"/>
              </w:rPr>
              <w:t xml:space="preserve">高</w:t>
            </w:r>
            <w:r>
              <w:rPr>
                <w:rFonts w:hint="eastAsia" w:ascii="宋体" w:hAnsi="宋体" w:eastAsia="宋体" w:cs="宋体"/>
                <w:color w:val="000000"/>
                <w:sz w:val="21"/>
                <w:szCs w:val="21"/>
              </w:rPr>
              <w:t xml:space="preserve">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p>
            <w:pPr>
              <w:spacing w:line="312" w:lineRule="auto"/>
              <w:rPr>
                <w:rFonts w:hint="eastAsia" w:ascii="宋体" w:hAnsi="宋体" w:eastAsia="宋体" w:cs="宋体"/>
                <w:color w:val="auto"/>
                <w:szCs w:val="21"/>
              </w:rPr>
            </w:pPr>
            <w:r>
              <w:rPr>
                <w:rFonts w:hint="eastAsia" w:ascii="宋体" w:hAnsi="宋体" w:eastAsia="宋体" w:cs="宋体"/>
                <w:b/>
                <w:sz w:val="21"/>
                <w:szCs w:val="21"/>
              </w:rPr>
              <w:t xml:space="preserve">注：同一人员仅计分一次。需提供上述人员的相关证书及响应人为其缴纳的近半年</w:t>
            </w:r>
            <w:r>
              <w:rPr>
                <w:rFonts w:hint="eastAsia" w:ascii="宋体" w:hAnsi="宋体" w:eastAsia="宋体" w:cs="宋体"/>
                <w:b/>
                <w:bCs/>
                <w:sz w:val="21"/>
                <w:szCs w:val="21"/>
              </w:rPr>
              <w:t xml:space="preserve">（从响应截止时间往前推）</w:t>
            </w:r>
            <w:r>
              <w:rPr>
                <w:rFonts w:hint="eastAsia" w:ascii="宋体" w:hAnsi="宋体" w:eastAsia="宋体" w:cs="宋体"/>
                <w:b/>
                <w:bCs/>
                <w:sz w:val="21"/>
                <w:szCs w:val="21"/>
              </w:rPr>
              <w:t xml:space="preserve">任意一月</w:t>
            </w:r>
            <w:r>
              <w:rPr>
                <w:rFonts w:hint="eastAsia" w:ascii="宋体" w:hAnsi="宋体" w:eastAsia="宋体" w:cs="宋体"/>
                <w:b/>
                <w:sz w:val="21"/>
                <w:szCs w:val="21"/>
              </w:rPr>
              <w:t xml:space="preserve">的社保证明材料。未提供不得分。</w:t>
            </w:r>
            <w:r/>
          </w:p>
        </w:tc>
        <w:tc>
          <w:tcPr>
            <w:tcW w:w="1574" w:type="dxa"/>
            <w:vAlign w:val="center"/>
            <w:textDirection w:val="lrTb"/>
            <w:noWrap w:val="false"/>
          </w:tcPr>
          <w:p>
            <w:pPr>
              <w:ind w:left="-38"/>
              <w:rPr>
                <w:rFonts w:ascii="宋体" w:hAnsi="宋体" w:cs="宋体"/>
                <w:b/>
                <w:color w:val="ff0000"/>
                <w:szCs w:val="21"/>
                <w:shd w:val="clear" w:color="auto" w:fill="ffffff"/>
              </w:rPr>
            </w:pPr>
            <w:r>
              <w:rPr>
                <w:rFonts w:ascii="宋体" w:hAnsi="宋体" w:cs="宋体"/>
                <w:b/>
                <w:color w:val="ff0000"/>
                <w:szCs w:val="21"/>
                <w:shd w:val="clear" w:color="auto" w:fill="ffffff"/>
              </w:rPr>
            </w:r>
            <w:r/>
          </w:p>
        </w:tc>
      </w:tr>
      <w:tr>
        <w:trPr>
          <w:trHeight w:val="465"/>
        </w:trPr>
        <w:tc>
          <w:tcPr>
            <w:tcW w:w="635" w:type="dxa"/>
            <w:vAlign w:val="center"/>
            <w:textDirection w:val="lrTb"/>
            <w:noWrap w:val="false"/>
          </w:tcPr>
          <w:p>
            <w:pPr>
              <w:pStyle w:val="853"/>
              <w:ind w:firstLine="0"/>
              <w:jc w:val="center"/>
              <w:rPr>
                <w:rFonts w:hint="eastAsia" w:ascii="宋体" w:hAnsi="宋体" w:eastAsia="宋体" w:cs="宋体"/>
                <w:szCs w:val="21"/>
                <w:lang w:eastAsia="zh-CN"/>
              </w:rPr>
            </w:pPr>
            <w:r>
              <w:rPr>
                <w:rFonts w:hint="eastAsia" w:ascii="宋体" w:hAnsi="宋体" w:eastAsia="宋体" w:cs="宋体"/>
                <w:szCs w:val="21"/>
              </w:rPr>
              <w:t xml:space="preserve">3.</w:t>
            </w:r>
            <w:r>
              <w:rPr>
                <w:rFonts w:hint="eastAsia" w:ascii="宋体" w:hAnsi="宋体" w:eastAsia="宋体" w:cs="宋体"/>
                <w:szCs w:val="21"/>
                <w:lang w:val="en-US" w:eastAsia="zh-CN"/>
              </w:rPr>
              <w:t xml:space="preserve">3</w:t>
            </w:r>
            <w:r/>
          </w:p>
        </w:tc>
        <w:tc>
          <w:tcPr>
            <w:tcW w:w="1315"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18"/>
                <w:szCs w:val="18"/>
              </w:rPr>
              <w:suppressLineNumbers w:val="0"/>
            </w:pPr>
            <w:r>
              <w:rPr>
                <w:rFonts w:hint="eastAsia" w:ascii="宋体" w:hAnsi="宋体" w:eastAsia="宋体" w:cs="宋体"/>
                <w:sz w:val="22"/>
                <w:szCs w:val="22"/>
              </w:rPr>
              <w:t xml:space="preserve">体系认证</w:t>
            </w:r>
            <w:r/>
          </w:p>
        </w:tc>
        <w:tc>
          <w:tcPr>
            <w:tcW w:w="701" w:type="dxa"/>
            <w:vAlign w:val="center"/>
            <w:textDirection w:val="lrTb"/>
            <w:noWrap w:val="false"/>
          </w:tcPr>
          <w:p>
            <w:pPr>
              <w:jc w:val="center"/>
              <w:spacing w:line="264" w:lineRule="auto"/>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3</w:t>
            </w:r>
            <w:r/>
          </w:p>
        </w:tc>
        <w:tc>
          <w:tcPr>
            <w:tcW w:w="5283" w:type="dxa"/>
            <w:vAlign w:val="center"/>
            <w:textDirection w:val="lrTb"/>
            <w:noWrap w:val="false"/>
          </w:tcPr>
          <w:p>
            <w:pPr>
              <w:spacing w:line="312"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响应人</w:t>
            </w:r>
            <w:r>
              <w:rPr>
                <w:rFonts w:hint="eastAsia" w:ascii="宋体" w:hAnsi="宋体" w:eastAsia="宋体" w:cs="宋体"/>
                <w:bCs/>
                <w:sz w:val="21"/>
                <w:szCs w:val="21"/>
              </w:rPr>
              <w:t xml:space="preserve">具有</w:t>
            </w:r>
            <w:r>
              <w:rPr>
                <w:rFonts w:hint="eastAsia" w:cs="宋体"/>
                <w:bCs/>
                <w:sz w:val="21"/>
                <w:szCs w:val="21"/>
                <w:lang w:val="en-US" w:eastAsia="zh-CN"/>
              </w:rPr>
              <w:t xml:space="preserve">有效期内的</w:t>
            </w:r>
            <w:r>
              <w:rPr>
                <w:rFonts w:hint="eastAsia" w:ascii="宋体" w:hAnsi="宋体" w:eastAsia="宋体" w:cs="宋体"/>
                <w:bCs/>
                <w:sz w:val="21"/>
                <w:szCs w:val="21"/>
              </w:rPr>
              <w:t xml:space="preserve">质量管理体系认证证书、职业健康安全管理体系认证证书、环境管理体系认证证书的，每提供1项得1分，最高得3分。</w:t>
            </w:r>
            <w:r/>
          </w:p>
          <w:p>
            <w:pPr>
              <w:spacing w:line="312" w:lineRule="auto"/>
              <w:rPr>
                <w:rFonts w:ascii="宋体" w:hAnsi="宋体" w:cs="宋体"/>
                <w:bCs/>
                <w:color w:val="000000" w:themeColor="text1"/>
                <w:szCs w:val="21"/>
                <w14:textFill>
                  <w14:solidFill>
                    <w14:schemeClr w14:val="tx1"/>
                  </w14:solidFill>
                </w14:textFill>
              </w:rPr>
            </w:pPr>
            <w:r>
              <w:rPr>
                <w:rFonts w:hint="eastAsia" w:ascii="宋体" w:hAnsi="宋体" w:cs="宋体"/>
                <w:bCs/>
                <w:sz w:val="21"/>
                <w:szCs w:val="21"/>
                <w:lang w:val="en-US" w:eastAsia="zh-CN"/>
              </w:rPr>
              <w:t xml:space="preserve">注</w:t>
            </w:r>
            <w:r>
              <w:rPr>
                <w:rFonts w:hint="eastAsia" w:ascii="宋体" w:hAnsi="宋体" w:eastAsia="宋体" w:cs="宋体"/>
                <w:bCs/>
                <w:sz w:val="21"/>
                <w:szCs w:val="21"/>
                <w:lang w:val="en-US" w:eastAsia="zh-CN"/>
              </w:rPr>
              <w:t xml:space="preserve">：</w:t>
            </w:r>
            <w:r>
              <w:rPr>
                <w:rFonts w:hint="eastAsia" w:ascii="宋体" w:hAnsi="宋体" w:eastAsia="宋体" w:cs="宋体"/>
                <w:bCs/>
                <w:sz w:val="21"/>
                <w:szCs w:val="21"/>
              </w:rPr>
              <w:t xml:space="preserve">提供证书和</w:t>
            </w:r>
            <w:r>
              <w:rPr>
                <w:rFonts w:hint="eastAsia" w:ascii="宋体" w:hAnsi="宋体" w:eastAsia="宋体" w:cs="宋体"/>
                <w:bCs/>
                <w:sz w:val="21"/>
                <w:szCs w:val="21"/>
                <w:lang w:val="en-US" w:eastAsia="zh-CN"/>
              </w:rPr>
              <w:t xml:space="preserve">在国家认监委网站查询状态为“有效”的截图证明材料</w:t>
            </w:r>
            <w:r>
              <w:rPr>
                <w:rFonts w:hint="eastAsia" w:ascii="宋体" w:hAnsi="宋体" w:eastAsia="宋体" w:cs="宋体"/>
                <w:bCs/>
                <w:sz w:val="21"/>
                <w:szCs w:val="21"/>
              </w:rPr>
              <w:t xml:space="preserve">，否则不得分</w:t>
            </w:r>
            <w:r>
              <w:rPr>
                <w:rFonts w:hint="eastAsia" w:ascii="宋体" w:hAnsi="宋体" w:cs="宋体"/>
                <w:b/>
                <w:bCs/>
                <w:color w:val="000000" w:themeColor="text1"/>
                <w:spacing w:val="8"/>
                <w:sz w:val="21"/>
                <w:szCs w:val="21"/>
                <w:u w:val="none"/>
                <w14:textFill>
                  <w14:solidFill>
                    <w14:schemeClr w14:val="tx1"/>
                  </w14:solidFill>
                </w14:textFill>
              </w:rPr>
              <w:t xml:space="preserve">。</w:t>
            </w:r>
            <w:r/>
          </w:p>
        </w:tc>
        <w:tc>
          <w:tcPr>
            <w:tcW w:w="1574" w:type="dxa"/>
            <w:vAlign w:val="center"/>
            <w:textDirection w:val="lrTb"/>
            <w:noWrap w:val="false"/>
          </w:tcPr>
          <w:p>
            <w:pPr>
              <w:ind w:left="-38"/>
              <w:rPr>
                <w:rFonts w:ascii="宋体" w:hAnsi="宋体" w:cs="宋体"/>
                <w:b/>
                <w:color w:val="ff0000"/>
                <w:szCs w:val="21"/>
                <w:shd w:val="clear" w:color="auto" w:fill="ffffff"/>
              </w:rPr>
            </w:pPr>
            <w:r>
              <w:rPr>
                <w:rFonts w:ascii="宋体" w:hAnsi="宋体" w:cs="宋体"/>
                <w:b/>
                <w:color w:val="ff0000"/>
                <w:szCs w:val="21"/>
                <w:shd w:val="clear" w:color="auto" w:fill="ffffff"/>
              </w:rPr>
            </w:r>
            <w:r/>
          </w:p>
        </w:tc>
      </w:tr>
      <w:tr>
        <w:trPr>
          <w:trHeight w:val="465"/>
        </w:trPr>
        <w:tc>
          <w:tcPr>
            <w:tcW w:w="635" w:type="dxa"/>
            <w:vAlign w:val="center"/>
            <w:textDirection w:val="lrTb"/>
            <w:noWrap w:val="false"/>
          </w:tcPr>
          <w:p>
            <w:pPr>
              <w:pStyle w:val="853"/>
              <w:ind w:firstLine="0"/>
              <w:jc w:val="center"/>
              <w:rPr>
                <w:rFonts w:hint="eastAsia" w:ascii="宋体" w:hAnsi="宋体" w:eastAsia="宋体" w:cs="宋体"/>
                <w:sz w:val="21"/>
                <w:szCs w:val="21"/>
                <w:highlight w:val="none"/>
              </w:rPr>
            </w:pPr>
            <w:r>
              <w:rPr>
                <w:spacing w:val="-3"/>
                <w:sz w:val="21"/>
                <w:szCs w:val="21"/>
                <w:highlight w:val="none"/>
              </w:rPr>
              <w:t xml:space="preserve">3.</w:t>
            </w:r>
            <w:r>
              <w:rPr>
                <w:rFonts w:hint="eastAsia"/>
                <w:spacing w:val="-3"/>
                <w:sz w:val="21"/>
                <w:szCs w:val="21"/>
                <w:highlight w:val="none"/>
                <w:lang w:val="en-US" w:eastAsia="zh-CN"/>
              </w:rPr>
              <w:t xml:space="preserve">4</w:t>
            </w:r>
            <w:r/>
          </w:p>
        </w:tc>
        <w:tc>
          <w:tcPr>
            <w:tcW w:w="1315"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b w:val="0"/>
                <w:bCs w:val="0"/>
                <w:sz w:val="21"/>
                <w:szCs w:val="21"/>
                <w:highlight w:val="none"/>
                <w:lang w:eastAsia="zh-CN"/>
              </w:rPr>
              <w:suppressLineNumbers w:val="0"/>
            </w:pPr>
            <w:r>
              <w:rPr>
                <w:rFonts w:hint="eastAsia" w:ascii="宋体" w:hAnsi="宋体" w:eastAsia="宋体" w:cs="宋体"/>
                <w:b w:val="0"/>
                <w:bCs w:val="0"/>
                <w:color w:val="auto"/>
                <w:sz w:val="21"/>
                <w:szCs w:val="21"/>
                <w:highlight w:val="none"/>
                <w:lang w:val="en-US" w:eastAsia="zh-CN"/>
              </w:rPr>
              <w:t xml:space="preserve">设备保障</w:t>
            </w:r>
            <w:r/>
          </w:p>
        </w:tc>
        <w:tc>
          <w:tcPr>
            <w:tcW w:w="701" w:type="dxa"/>
            <w:vAlign w:val="center"/>
            <w:textDirection w:val="lrTb"/>
            <w:noWrap w:val="false"/>
          </w:tcPr>
          <w:p>
            <w:pPr>
              <w:jc w:val="center"/>
              <w:spacing w:line="264" w:lineRule="auto"/>
              <w:rPr>
                <w:rFonts w:hint="default"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w:t>
            </w:r>
            <w:r/>
          </w:p>
        </w:tc>
        <w:tc>
          <w:tcPr>
            <w:tcW w:w="5283" w:type="dxa"/>
            <w:vAlign w:val="center"/>
            <w:textDirection w:val="lrTb"/>
            <w:noWrap w:val="false"/>
          </w:tcPr>
          <w:p>
            <w:pPr>
              <w:jc w:val="left"/>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响应人在满足采购需求中基本设备要求的情况下：</w:t>
            </w:r>
            <w:r/>
          </w:p>
          <w:p>
            <w:pPr>
              <w:numPr>
                <w:ilvl w:val="0"/>
                <w:numId w:val="5"/>
              </w:numPr>
              <w:jc w:val="left"/>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增加1台（斗容量0.6m3及以上）挖掘机得1分；</w:t>
            </w:r>
            <w:r/>
          </w:p>
          <w:p>
            <w:pPr>
              <w:numPr>
                <w:ilvl w:val="0"/>
                <w:numId w:val="5"/>
              </w:numPr>
              <w:jc w:val="left"/>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增加1台（12T及以上）汽车起重机得1分；</w:t>
            </w:r>
            <w:r/>
          </w:p>
          <w:p>
            <w:pPr>
              <w:numPr>
                <w:ilvl w:val="0"/>
                <w:numId w:val="5"/>
              </w:numPr>
              <w:jc w:val="left"/>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增加1辆（3.5T及以上）载货汽车得1分；</w:t>
            </w:r>
            <w:r/>
          </w:p>
          <w:p>
            <w:pPr>
              <w:numPr>
                <w:ilvl w:val="0"/>
                <w:numId w:val="0"/>
              </w:numPr>
              <w:jc w:val="left"/>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本项最高得3分。</w:t>
            </w:r>
            <w:r/>
          </w:p>
          <w:p>
            <w:pPr>
              <w:spacing w:line="312" w:lineRule="auto"/>
              <w:rPr>
                <w:rFonts w:hint="eastAsia" w:ascii="宋体" w:hAnsi="宋体" w:cs="宋体"/>
                <w:b w:val="0"/>
                <w:bCs w:val="0"/>
                <w:color w:val="000000" w:themeColor="text1"/>
                <w:spacing w:val="8"/>
                <w:sz w:val="21"/>
                <w:szCs w:val="21"/>
                <w:highlight w:val="none"/>
                <w:u w:val="none"/>
                <w14:textFill>
                  <w14:solidFill>
                    <w14:schemeClr w14:val="tx1"/>
                  </w14:solidFill>
                </w14:textFill>
              </w:rPr>
            </w:pPr>
            <w:r>
              <w:rPr>
                <w:rFonts w:hint="eastAsia" w:ascii="宋体" w:hAnsi="宋体" w:cs="宋体"/>
                <w:b w:val="0"/>
                <w:bCs w:val="0"/>
                <w:color w:val="000000" w:themeColor="text1"/>
                <w:sz w:val="21"/>
                <w:szCs w:val="21"/>
                <w:highlight w:val="none"/>
                <w:lang w:val="zh-CN" w:eastAsia="zh-CN"/>
                <w14:textFill>
                  <w14:solidFill>
                    <w14:schemeClr w14:val="tx1"/>
                  </w14:solidFill>
                </w14:textFill>
              </w:rPr>
              <w:t xml:space="preserve">注：</w:t>
            </w:r>
            <w:r>
              <w:rPr>
                <w:rFonts w:hint="eastAsia" w:ascii="宋体" w:hAnsi="宋体" w:cs="宋体"/>
                <w:b w:val="0"/>
                <w:bCs w:val="0"/>
                <w:color w:val="000000" w:themeColor="text1"/>
                <w:sz w:val="21"/>
                <w:szCs w:val="21"/>
                <w:highlight w:val="none"/>
                <w:shd w:val="clear" w:color="auto" w:fill="ffffff"/>
                <w14:textFill>
                  <w14:solidFill>
                    <w14:schemeClr w14:val="tx1"/>
                  </w14:solidFill>
                </w14:textFill>
              </w:rPr>
              <w:t xml:space="preserve">需提供照</w:t>
            </w:r>
            <w:r>
              <w:rPr>
                <w:rFonts w:hint="eastAsia" w:ascii="宋体" w:hAnsi="宋体" w:cs="宋体"/>
                <w:b w:val="0"/>
                <w:bCs w:val="0"/>
                <w:color w:val="000000" w:themeColor="text1"/>
                <w:sz w:val="21"/>
                <w:szCs w:val="21"/>
                <w:highlight w:val="none"/>
                <w:shd w:val="clear" w:color="auto" w:fill="ffffff"/>
                <w:lang w:val="en-US" w:eastAsia="zh-CN"/>
                <w14:textFill>
                  <w14:solidFill>
                    <w14:schemeClr w14:val="tx1"/>
                  </w14:solidFill>
                </w14:textFill>
              </w:rPr>
              <w:t xml:space="preserve">片、</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自有设备提供购置发票（租赁设备提供租赁合同和购置发票）等证明材料，不提供或提供不全不得分。</w:t>
            </w:r>
            <w:r/>
          </w:p>
        </w:tc>
        <w:tc>
          <w:tcPr>
            <w:tcW w:w="1574" w:type="dxa"/>
            <w:vAlign w:val="center"/>
            <w:textDirection w:val="lrTb"/>
            <w:noWrap w:val="false"/>
          </w:tcPr>
          <w:p>
            <w:pPr>
              <w:ind w:left="-38"/>
              <w:rPr>
                <w:rFonts w:ascii="宋体" w:hAnsi="宋体" w:cs="宋体"/>
                <w:b/>
                <w:color w:val="ff0000"/>
                <w:szCs w:val="21"/>
                <w:shd w:val="clear" w:color="auto" w:fill="ffffff"/>
              </w:rPr>
            </w:pPr>
            <w:r>
              <w:rPr>
                <w:rFonts w:ascii="宋体" w:hAnsi="宋体" w:cs="宋体"/>
                <w:b/>
                <w:color w:val="ff0000"/>
                <w:szCs w:val="21"/>
                <w:shd w:val="clear" w:color="auto" w:fill="ffffff"/>
              </w:rPr>
            </w:r>
            <w:r/>
          </w:p>
        </w:tc>
      </w:tr>
      <w:tr>
        <w:trPr>
          <w:trHeight w:val="565"/>
        </w:trPr>
        <w:tc>
          <w:tcPr>
            <w:gridSpan w:val="2"/>
            <w:tcW w:w="1950" w:type="dxa"/>
            <w:vAlign w:val="center"/>
            <w:textDirection w:val="lrTb"/>
            <w:noWrap w:val="false"/>
          </w:tcPr>
          <w:p>
            <w:pPr>
              <w:ind w:firstLine="28"/>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合计</w:t>
            </w:r>
            <w:r/>
          </w:p>
        </w:tc>
        <w:tc>
          <w:tcPr>
            <w:tcW w:w="701" w:type="dxa"/>
            <w:vAlign w:val="center"/>
            <w:textDirection w:val="lrTb"/>
            <w:noWrap w:val="false"/>
          </w:tcPr>
          <w:p>
            <w:pPr>
              <w:ind w:firstLine="28"/>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100</w:t>
            </w:r>
            <w:r/>
          </w:p>
        </w:tc>
        <w:tc>
          <w:tcPr>
            <w:gridSpan w:val="2"/>
            <w:tcW w:w="6857" w:type="dxa"/>
            <w:vAlign w:val="center"/>
            <w:textDirection w:val="lrTb"/>
            <w:noWrap w:val="false"/>
          </w:tcPr>
          <w:p>
            <w:pPr>
              <w:rPr>
                <w:color w:val="ff0000"/>
                <w:szCs w:val="21"/>
              </w:rPr>
            </w:pPr>
            <w:r>
              <w:rPr>
                <w:color w:val="ff0000"/>
                <w:szCs w:val="21"/>
              </w:rPr>
            </w:r>
            <w:r/>
          </w:p>
        </w:tc>
      </w:tr>
    </w:tbl>
    <w:p>
      <w:pPr>
        <w:ind w:firstLine="420"/>
        <w:rPr>
          <w:rFonts w:ascii="宋体" w:hAnsi="宋体"/>
          <w:color w:val="ff0000"/>
          <w:szCs w:val="21"/>
          <w:highlight w:val="yellow"/>
        </w:rPr>
      </w:pPr>
      <w:r>
        <w:rPr>
          <w:rFonts w:ascii="宋体" w:hAnsi="宋体"/>
          <w:color w:val="ff0000"/>
          <w:szCs w:val="21"/>
          <w:highlight w:val="yellow"/>
        </w:rPr>
      </w:r>
      <w:r/>
    </w:p>
    <w:p>
      <w:pPr>
        <w:ind w:firstLine="420"/>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备注：</w:t>
      </w:r>
      <w:r>
        <w:rPr>
          <w:rFonts w:hint="eastAsia" w:ascii="宋体" w:hAnsi="宋体" w:cs="楷体"/>
          <w:b/>
          <w:bCs/>
          <w:color w:val="000000" w:themeColor="text1"/>
          <w:sz w:val="21"/>
          <w:szCs w:val="21"/>
          <w:highlight w:val="none"/>
          <w14:textFill>
            <w14:solidFill>
              <w14:schemeClr w14:val="tx1"/>
            </w14:solidFill>
          </w14:textFill>
        </w:rPr>
        <w:t xml:space="preserve"> </w:t>
      </w:r>
      <w:r>
        <w:rPr>
          <w:rFonts w:hint="eastAsia" w:ascii="宋体" w:hAnsi="宋体"/>
          <w:b/>
          <w:bCs/>
          <w:color w:val="000000" w:themeColor="text1"/>
          <w:sz w:val="21"/>
          <w:szCs w:val="21"/>
          <w:highlight w:val="none"/>
          <w14:textFill>
            <w14:solidFill>
              <w14:schemeClr w14:val="tx1"/>
            </w14:solidFill>
          </w14:textFill>
        </w:rPr>
        <w:t xml:space="preserve">评审标准中要求提供的证明文件及资料通过“苏采云系统”按对应评分项目（或数字编号）分别制作上传，必须加盖公章，保证内容具体、印章完整、清晰可辨。未按以上要求制作上传的，经磋商小组成员半数以上认定后作不得分处理。</w:t>
      </w:r>
      <w:r/>
    </w:p>
    <w:p>
      <w:pPr>
        <w:jc w:val="left"/>
        <w:spacing w:line="360" w:lineRule="auto"/>
        <w:rPr>
          <w:rFonts w:ascii="宋体" w:hAnsi="宋体"/>
          <w:color w:val="ff0000"/>
          <w:sz w:val="24"/>
          <w:szCs w:val="24"/>
          <w:highlight w:val="yellow"/>
        </w:rPr>
        <w:sectPr>
          <w:footnotePr/>
          <w:endnotePr/>
          <w:type w:val="nextPage"/>
          <w:pgSz w:w="11906" w:h="16838" w:orient="portrait"/>
          <w:pgMar w:top="1440" w:right="1474" w:bottom="1440" w:left="1474" w:header="851" w:footer="992" w:gutter="0"/>
          <w:cols w:num="1" w:sep="0" w:space="1701" w:equalWidth="1"/>
          <w:docGrid w:linePitch="360"/>
        </w:sectPr>
      </w:pPr>
      <w:r>
        <w:rPr>
          <w:rFonts w:ascii="宋体" w:hAnsi="宋体"/>
          <w:color w:val="ff0000"/>
          <w:sz w:val="24"/>
          <w:szCs w:val="24"/>
          <w:highlight w:val="yellow"/>
        </w:rPr>
      </w:r>
      <w:r/>
    </w:p>
    <w:p>
      <w:pPr>
        <w:pStyle w:val="831"/>
        <w:rPr>
          <w:color w:val="000000" w:themeColor="text1"/>
          <w:sz w:val="24"/>
          <w14:textFill>
            <w14:solidFill>
              <w14:schemeClr w14:val="tx1"/>
            </w14:solidFill>
          </w14:textFill>
        </w:rPr>
      </w:pPr>
      <w:r/>
      <w:bookmarkStart w:id="628" w:name="_Toc123719648"/>
      <w:r>
        <w:rPr>
          <w:rFonts w:ascii="宋体" w:hAnsi="宋体"/>
          <w:color w:val="000000" w:themeColor="text1"/>
          <w14:textFill>
            <w14:solidFill>
              <w14:schemeClr w14:val="tx1"/>
            </w14:solidFill>
          </w14:textFill>
        </w:rPr>
        <w:t xml:space="preserve">第四章</w:t>
      </w:r>
      <w:r>
        <w:rPr>
          <w:rFonts w:hint="eastAsia" w:ascii="宋体" w:hAnsi="宋体"/>
          <w:color w:val="000000" w:themeColor="text1"/>
          <w14:textFill>
            <w14:solidFill>
              <w14:schemeClr w14:val="tx1"/>
            </w14:solidFill>
          </w14:textFill>
        </w:rPr>
        <w:t xml:space="preserve"> 采购需求</w:t>
      </w:r>
      <w:bookmarkEnd w:id="628"/>
      <w:r/>
      <w:bookmarkStart w:id="629" w:name="_Toc104818929"/>
      <w:r/>
      <w:bookmarkStart w:id="630" w:name="_Toc123719649"/>
      <w:r/>
      <w:r/>
    </w:p>
    <w:p>
      <w:pPr>
        <w:pStyle w:val="854"/>
        <w:contextualSpacing/>
        <w:ind w:firstLine="480"/>
        <w:jc w:val="left"/>
        <w:spacing w:line="360" w:lineRule="auto"/>
        <w:rPr>
          <w:rFonts w:ascii="Times New Roman" w:hAnsi="Times New Roman"/>
          <w:b/>
          <w:bCs/>
          <w:sz w:val="24"/>
          <w:szCs w:val="24"/>
        </w:rPr>
      </w:pPr>
      <w:r>
        <w:rPr>
          <w:rFonts w:hint="eastAsia" w:ascii="Times New Roman" w:hAnsi="Times New Roman"/>
          <w:b/>
          <w:bCs/>
          <w:sz w:val="24"/>
          <w:szCs w:val="24"/>
        </w:rPr>
        <w:t xml:space="preserve">一、采购标的</w:t>
      </w:r>
      <w:r/>
    </w:p>
    <w:p>
      <w:pPr>
        <w:pStyle w:val="854"/>
        <w:contextualSpacing/>
        <w:ind w:firstLine="480"/>
        <w:jc w:val="left"/>
        <w:spacing w:line="360" w:lineRule="auto"/>
        <w:rPr>
          <w:rFonts w:hint="eastAsia" w:ascii="Times New Roman" w:hAnsi="Times New Roman" w:eastAsia="宋体"/>
          <w:b w:val="0"/>
          <w:bCs w:val="0"/>
          <w:sz w:val="24"/>
          <w:szCs w:val="24"/>
          <w:lang w:eastAsia="zh-CN"/>
        </w:rPr>
      </w:pPr>
      <w:r>
        <w:rPr>
          <w:rFonts w:hint="eastAsia" w:ascii="Times New Roman" w:hAnsi="Times New Roman"/>
          <w:b w:val="0"/>
          <w:bCs w:val="0"/>
          <w:sz w:val="24"/>
          <w:szCs w:val="24"/>
        </w:rPr>
        <w:t xml:space="preserve">1．项目名称：</w:t>
      </w:r>
      <w:r>
        <w:rPr>
          <w:rFonts w:hint="eastAsia" w:ascii="宋体" w:hAnsi="宋体"/>
          <w:b w:val="0"/>
          <w:bCs w:val="0"/>
          <w:color w:val="000000" w:themeColor="text1"/>
          <w:sz w:val="24"/>
          <w:lang w:eastAsia="zh-CN"/>
          <w14:textFill>
            <w14:solidFill>
              <w14:schemeClr w14:val="tx1"/>
            </w14:solidFill>
          </w14:textFill>
        </w:rPr>
        <w:t xml:space="preserve">金城镇环境整治、市容管理及“两违”整治</w:t>
      </w:r>
      <w:r/>
    </w:p>
    <w:p>
      <w:pPr>
        <w:pStyle w:val="854"/>
        <w:contextualSpacing/>
        <w:ind w:firstLine="480"/>
        <w:jc w:val="left"/>
        <w:spacing w:line="360" w:lineRule="auto"/>
        <w:rPr>
          <w:rFonts w:ascii="Times New Roman" w:hAnsi="Times New Roman"/>
          <w:b w:val="0"/>
          <w:bCs w:val="0"/>
          <w:sz w:val="24"/>
          <w:szCs w:val="24"/>
        </w:rPr>
      </w:pPr>
      <w:r>
        <w:rPr>
          <w:rFonts w:hint="eastAsia" w:ascii="Times New Roman" w:hAnsi="Times New Roman"/>
          <w:b w:val="0"/>
          <w:bCs w:val="0"/>
          <w:sz w:val="24"/>
          <w:szCs w:val="24"/>
        </w:rPr>
        <w:t xml:space="preserve">2．预算金额：</w:t>
      </w:r>
      <w:r>
        <w:rPr>
          <w:rFonts w:hint="eastAsia" w:ascii="Times New Roman" w:hAnsi="Times New Roman"/>
          <w:b w:val="0"/>
          <w:bCs w:val="0"/>
          <w:sz w:val="24"/>
          <w:szCs w:val="24"/>
          <w:lang w:val="en-US" w:eastAsia="zh-CN"/>
        </w:rPr>
        <w:t xml:space="preserve">95</w:t>
      </w:r>
      <w:r>
        <w:rPr>
          <w:rFonts w:hint="eastAsia" w:ascii="Times New Roman" w:hAnsi="Times New Roman"/>
          <w:b w:val="0"/>
          <w:bCs w:val="0"/>
          <w:sz w:val="24"/>
          <w:szCs w:val="24"/>
        </w:rPr>
        <w:t xml:space="preserve">万元</w:t>
      </w:r>
      <w:r/>
    </w:p>
    <w:p>
      <w:pPr>
        <w:pStyle w:val="854"/>
        <w:contextualSpacing/>
        <w:ind w:firstLine="480"/>
        <w:jc w:val="left"/>
        <w:spacing w:line="360" w:lineRule="auto"/>
        <w:rPr>
          <w:rFonts w:hint="eastAsia" w:ascii="Times New Roman" w:hAnsi="Times New Roman" w:eastAsia="宋体"/>
          <w:b w:val="0"/>
          <w:bCs w:val="0"/>
          <w:sz w:val="24"/>
          <w:szCs w:val="24"/>
          <w:highlight w:val="none"/>
          <w:lang w:eastAsia="zh-CN"/>
        </w:rPr>
      </w:pPr>
      <w:r>
        <w:rPr>
          <w:rFonts w:hint="eastAsia" w:ascii="Times New Roman" w:hAnsi="Times New Roman"/>
          <w:b w:val="0"/>
          <w:bCs w:val="0"/>
          <w:sz w:val="24"/>
          <w:szCs w:val="24"/>
        </w:rPr>
        <w:t xml:space="preserve">3．最高限价：</w:t>
      </w:r>
      <w:r>
        <w:rPr>
          <w:rFonts w:hint="eastAsia" w:ascii="宋体" w:hAnsi="宋体"/>
          <w:b w:val="0"/>
          <w:bCs w:val="0"/>
          <w:color w:val="000000" w:themeColor="text1"/>
          <w:sz w:val="24"/>
          <w:highlight w:val="none"/>
          <w:lang w:val="en-US" w:eastAsia="zh-CN"/>
          <w14:textFill>
            <w14:solidFill>
              <w14:schemeClr w14:val="tx1"/>
            </w14:solidFill>
          </w14:textFill>
        </w:rPr>
        <w:t xml:space="preserve">94.455万元，响应单价超过控制单价及响应</w:t>
      </w:r>
      <w:r>
        <w:rPr>
          <w:rFonts w:hint="eastAsia" w:ascii="宋体" w:hAnsi="宋体"/>
          <w:b w:val="0"/>
          <w:bCs w:val="0"/>
          <w:color w:val="000000" w:themeColor="text1"/>
          <w:sz w:val="24"/>
          <w:highlight w:val="none"/>
          <w14:textFill>
            <w14:solidFill>
              <w14:schemeClr w14:val="tx1"/>
            </w14:solidFill>
          </w14:textFill>
        </w:rPr>
        <w:t xml:space="preserve">总价超过最高限价的作无效报价处理</w:t>
      </w:r>
      <w:r>
        <w:rPr>
          <w:rFonts w:hint="eastAsia" w:ascii="宋体" w:hAnsi="宋体"/>
          <w:b w:val="0"/>
          <w:bCs w:val="0"/>
          <w:color w:val="000000" w:themeColor="text1"/>
          <w:sz w:val="24"/>
          <w:highlight w:val="none"/>
          <w:lang w:eastAsia="zh-CN"/>
          <w14:textFill>
            <w14:solidFill>
              <w14:schemeClr w14:val="tx1"/>
            </w14:solidFill>
          </w14:textFill>
        </w:rPr>
        <w:t xml:space="preserve">。</w:t>
      </w:r>
      <w:r/>
    </w:p>
    <w:p>
      <w:pPr>
        <w:ind w:firstLine="480"/>
        <w:spacing w:line="360" w:lineRule="auto"/>
        <w:rPr>
          <w:rFonts w:hint="eastAsia" w:ascii="Times New Roman" w:hAnsi="Times New Roman" w:eastAsia="宋体"/>
          <w:b w:val="0"/>
          <w:bCs w:val="0"/>
          <w:color w:val="auto"/>
          <w:sz w:val="24"/>
          <w:szCs w:val="24"/>
          <w:highlight w:val="none"/>
        </w:rPr>
      </w:pPr>
      <w:r>
        <w:rPr>
          <w:rFonts w:hint="eastAsia" w:ascii="Times New Roman" w:hAnsi="Times New Roman"/>
          <w:b w:val="0"/>
          <w:bCs w:val="0"/>
          <w:color w:val="000000"/>
          <w:sz w:val="24"/>
          <w:szCs w:val="24"/>
          <w:highlight w:val="none"/>
        </w:rPr>
        <w:t xml:space="preserve">4．采购项目概况：</w:t>
      </w:r>
      <w:r>
        <w:rPr>
          <w:rFonts w:hint="eastAsia" w:ascii="宋体" w:hAnsi="宋体" w:eastAsia="宋体" w:cs="宋体"/>
          <w:b w:val="0"/>
          <w:bCs w:val="0"/>
          <w:spacing w:val="7"/>
          <w:sz w:val="24"/>
          <w:szCs w:val="24"/>
          <w:highlight w:val="none"/>
          <w:lang w:val="en-US" w:eastAsia="zh-CN"/>
        </w:rPr>
        <w:t xml:space="preserve">根据常州城乡环境大整治、金坛区城乡环境“五乱”治理大提升行动方案及城中村环境和安全集中整治专项行动工作要求，对全镇的道路沿线环境、城中村环境、闲置地块环境、案件处置、市容管理及“两违”开展整治，</w:t>
      </w:r>
      <w:r>
        <w:rPr>
          <w:rFonts w:ascii="宋体" w:hAnsi="宋体" w:eastAsia="宋体" w:cs="宋体"/>
          <w:b w:val="0"/>
          <w:bCs w:val="0"/>
          <w:spacing w:val="7"/>
          <w:sz w:val="24"/>
          <w:szCs w:val="24"/>
          <w:highlight w:val="none"/>
        </w:rPr>
        <w:t xml:space="preserve">确保到2026年12月底，</w:t>
      </w:r>
      <w:r>
        <w:rPr>
          <w:rFonts w:hint="eastAsia" w:ascii="宋体" w:hAnsi="宋体" w:eastAsia="宋体" w:cs="宋体"/>
          <w:b w:val="0"/>
          <w:bCs w:val="0"/>
          <w:spacing w:val="7"/>
          <w:sz w:val="24"/>
          <w:szCs w:val="24"/>
          <w:highlight w:val="none"/>
          <w:lang w:val="en-US" w:eastAsia="zh-CN"/>
        </w:rPr>
        <w:t xml:space="preserve">金城镇城</w:t>
      </w:r>
      <w:r>
        <w:rPr>
          <w:rFonts w:ascii="宋体" w:hAnsi="宋体" w:eastAsia="宋体" w:cs="宋体"/>
          <w:b w:val="0"/>
          <w:bCs w:val="0"/>
          <w:spacing w:val="7"/>
          <w:sz w:val="24"/>
          <w:szCs w:val="24"/>
          <w:highlight w:val="none"/>
        </w:rPr>
        <w:t xml:space="preserve">中村环境</w:t>
      </w:r>
      <w:r>
        <w:rPr>
          <w:rFonts w:hint="eastAsia" w:ascii="宋体" w:hAnsi="宋体" w:eastAsia="宋体" w:cs="宋体"/>
          <w:b w:val="0"/>
          <w:bCs w:val="0"/>
          <w:spacing w:val="7"/>
          <w:sz w:val="24"/>
          <w:szCs w:val="24"/>
          <w:highlight w:val="none"/>
          <w:lang w:eastAsia="zh-CN"/>
        </w:rPr>
        <w:t xml:space="preserve">、</w:t>
      </w:r>
      <w:r>
        <w:rPr>
          <w:rFonts w:hint="eastAsia" w:ascii="宋体" w:hAnsi="宋体" w:eastAsia="宋体" w:cs="宋体"/>
          <w:b w:val="0"/>
          <w:bCs w:val="0"/>
          <w:spacing w:val="7"/>
          <w:sz w:val="24"/>
          <w:szCs w:val="24"/>
          <w:highlight w:val="none"/>
          <w:lang w:val="en-US" w:eastAsia="zh-CN"/>
        </w:rPr>
        <w:t xml:space="preserve">闲置地块环境、市容管理</w:t>
      </w:r>
      <w:r>
        <w:rPr>
          <w:rFonts w:ascii="宋体" w:hAnsi="宋体" w:eastAsia="宋体" w:cs="宋体"/>
          <w:b w:val="0"/>
          <w:bCs w:val="0"/>
          <w:spacing w:val="7"/>
          <w:sz w:val="24"/>
          <w:szCs w:val="24"/>
          <w:highlight w:val="none"/>
        </w:rPr>
        <w:t xml:space="preserve">面貌显著改善，</w:t>
      </w:r>
      <w:r>
        <w:rPr>
          <w:rFonts w:hint="eastAsia" w:eastAsia="宋体"/>
          <w:b w:val="0"/>
          <w:bCs w:val="0"/>
          <w:color w:val="000000"/>
          <w:sz w:val="24"/>
          <w:highlight w:val="none"/>
          <w:lang w:val="en-US" w:eastAsia="zh-CN"/>
        </w:rPr>
        <w:t xml:space="preserve">拟开展</w:t>
      </w:r>
      <w:r>
        <w:rPr>
          <w:rFonts w:hint="eastAsia" w:ascii="宋体" w:hAnsi="宋体"/>
          <w:b w:val="0"/>
          <w:bCs w:val="0"/>
          <w:color w:val="000000"/>
          <w:sz w:val="24"/>
          <w:highlight w:val="none"/>
          <w:lang w:eastAsia="zh-CN"/>
        </w:rPr>
        <w:t xml:space="preserve">金城镇环境整治、市容管理及“两违”整治</w:t>
      </w:r>
      <w:r>
        <w:rPr>
          <w:rFonts w:hint="eastAsia" w:eastAsia="宋体"/>
          <w:b w:val="0"/>
          <w:bCs w:val="0"/>
          <w:color w:val="000000"/>
          <w:sz w:val="24"/>
          <w:highlight w:val="none"/>
          <w:lang w:val="en-US" w:eastAsia="zh-CN"/>
        </w:rPr>
        <w:t xml:space="preserve">项目采购</w:t>
      </w:r>
      <w:r>
        <w:rPr>
          <w:rFonts w:hint="eastAsia"/>
          <w:b w:val="0"/>
          <w:bCs w:val="0"/>
          <w:color w:val="000000"/>
          <w:sz w:val="24"/>
          <w:highlight w:val="none"/>
          <w:lang w:val="en-US" w:eastAsia="zh-CN"/>
        </w:rPr>
        <w:t xml:space="preserve">。</w:t>
      </w:r>
      <w:r/>
    </w:p>
    <w:p>
      <w:pPr>
        <w:pStyle w:val="854"/>
        <w:contextualSpacing/>
        <w:ind w:firstLine="480"/>
        <w:jc w:val="left"/>
        <w:spacing w:line="360" w:lineRule="auto"/>
        <w:rPr>
          <w:rFonts w:hint="eastAsia" w:eastAsia="宋体"/>
          <w:b w:val="0"/>
          <w:bCs w:val="0"/>
          <w:color w:val="000000" w:themeColor="text1"/>
          <w:sz w:val="24"/>
          <w:highlight w:val="none"/>
          <w:lang w:val="en-US" w:eastAsia="zh-CN"/>
          <w14:textFill>
            <w14:solidFill>
              <w14:schemeClr w14:val="tx1"/>
            </w14:solidFill>
          </w14:textFill>
        </w:rPr>
      </w:pPr>
      <w:r>
        <w:rPr>
          <w:rFonts w:hint="eastAsia"/>
          <w:b w:val="0"/>
          <w:bCs w:val="0"/>
          <w:color w:val="auto"/>
          <w:sz w:val="24"/>
          <w:highlight w:val="none"/>
        </w:rPr>
        <w:t xml:space="preserve">5．</w:t>
      </w:r>
      <w:r>
        <w:rPr>
          <w:rFonts w:hint="eastAsia" w:ascii="Times New Roman" w:hAnsi="Times New Roman" w:eastAsia="宋体" w:cs="黑体"/>
          <w:b w:val="0"/>
          <w:bCs w:val="0"/>
          <w:color w:val="auto"/>
          <w:sz w:val="24"/>
          <w:szCs w:val="24"/>
          <w:highlight w:val="none"/>
          <w:lang w:val="en-US" w:eastAsia="zh-CN" w:bidi="ar-SA"/>
        </w:rPr>
        <w:t xml:space="preserve">合同履行期限：</w:t>
      </w:r>
      <w:r>
        <w:rPr>
          <w:rFonts w:hint="eastAsia"/>
          <w:b w:val="0"/>
          <w:bCs w:val="0"/>
          <w:color w:val="000000" w:themeColor="text1"/>
          <w:sz w:val="24"/>
          <w:highlight w:val="none"/>
          <w:lang w:val="en-US" w:eastAsia="zh-CN"/>
          <w14:textFill>
            <w14:solidFill>
              <w14:schemeClr w14:val="tx1"/>
            </w14:solidFill>
          </w14:textFill>
        </w:rPr>
        <w:t xml:space="preserve">合同签订之日起至2026年12月31日或累计金额达合同价</w:t>
      </w:r>
      <w:r>
        <w:rPr>
          <w:rFonts w:hint="eastAsia" w:eastAsia="宋体"/>
          <w:b w:val="0"/>
          <w:bCs w:val="0"/>
          <w:color w:val="000000" w:themeColor="text1"/>
          <w:sz w:val="24"/>
          <w:highlight w:val="none"/>
          <w:lang w:val="en-US" w:eastAsia="zh-CN"/>
          <w14:textFill>
            <w14:solidFill>
              <w14:schemeClr w14:val="tx1"/>
            </w14:solidFill>
          </w14:textFill>
        </w:rPr>
        <w:t xml:space="preserve">（两者以先到者为准）。</w:t>
      </w:r>
      <w:r/>
    </w:p>
    <w:p>
      <w:pPr>
        <w:pStyle w:val="855"/>
        <w:contextualSpacing/>
        <w:ind w:firstLine="480"/>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6．是/否接受联合体投标：否。</w:t>
      </w:r>
      <w:r/>
    </w:p>
    <w:p>
      <w:pPr>
        <w:pStyle w:val="855"/>
        <w:contextualSpacing/>
        <w:ind w:firstLine="480"/>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7．是/否接受分支机构参与响应：否。</w:t>
      </w:r>
      <w:r/>
    </w:p>
    <w:p>
      <w:pPr>
        <w:pStyle w:val="855"/>
        <w:contextualSpacing/>
        <w:ind w:firstLine="480"/>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8．是/否属于政府购买服务：是。</w:t>
      </w:r>
      <w:r/>
    </w:p>
    <w:p>
      <w:pPr>
        <w:pStyle w:val="855"/>
        <w:contextualSpacing/>
        <w:ind w:firstLine="480"/>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9．是/否接受进口产品投标：否。</w:t>
      </w:r>
      <w:r/>
    </w:p>
    <w:p>
      <w:pPr>
        <w:pStyle w:val="855"/>
        <w:contextualSpacing/>
        <w:ind w:firstLine="480"/>
        <w:jc w:val="left"/>
        <w:spacing w:line="360" w:lineRule="auto"/>
        <w:rPr>
          <w:rFonts w:ascii="Times New Roman" w:hAnsi="Times New Roman"/>
          <w:b w:val="0"/>
          <w:bCs w:val="0"/>
          <w:color w:val="auto"/>
          <w:sz w:val="24"/>
          <w:szCs w:val="24"/>
          <w:highlight w:val="none"/>
        </w:rPr>
      </w:pPr>
      <w:r>
        <w:rPr>
          <w:rFonts w:hint="eastAsia" w:ascii="Times New Roman" w:hAnsi="Times New Roman"/>
          <w:b w:val="0"/>
          <w:bCs w:val="0"/>
          <w:color w:val="auto"/>
          <w:sz w:val="24"/>
          <w:szCs w:val="24"/>
          <w:highlight w:val="none"/>
        </w:rPr>
        <w:t xml:space="preserve">10．是/否专门面向中小企业预留采购份额：否。</w:t>
      </w:r>
      <w:r/>
    </w:p>
    <w:p>
      <w:pPr>
        <w:ind w:firstLine="480"/>
        <w:spacing w:line="360" w:lineRule="auto"/>
        <w:rPr>
          <w:rFonts w:ascii="Times New Roman" w:hAnsi="Times New Roman"/>
          <w:b w:val="0"/>
          <w:bCs w:val="0"/>
          <w:color w:val="auto"/>
          <w:sz w:val="24"/>
          <w:szCs w:val="24"/>
          <w:highlight w:val="none"/>
        </w:rPr>
      </w:pPr>
      <w:r>
        <w:rPr>
          <w:rFonts w:hint="eastAsia" w:ascii="Times New Roman" w:hAnsi="Times New Roman"/>
          <w:b w:val="0"/>
          <w:bCs w:val="0"/>
          <w:color w:val="auto"/>
          <w:sz w:val="24"/>
          <w:szCs w:val="24"/>
          <w:highlight w:val="none"/>
        </w:rPr>
        <w:t xml:space="preserve">11．本项目的特定资格要求：</w:t>
      </w:r>
      <w:r>
        <w:rPr>
          <w:rFonts w:hint="eastAsia" w:ascii="Times New Roman" w:hAnsi="Times New Roman"/>
          <w:b w:val="0"/>
          <w:bCs w:val="0"/>
          <w:color w:val="auto"/>
          <w:sz w:val="24"/>
          <w:szCs w:val="24"/>
          <w:highlight w:val="none"/>
          <w:lang w:val="en-US" w:eastAsia="zh-CN"/>
        </w:rPr>
        <w:t xml:space="preserve">无</w:t>
      </w:r>
      <w:r>
        <w:rPr>
          <w:rFonts w:hint="eastAsia"/>
          <w:b w:val="0"/>
          <w:bCs w:val="0"/>
          <w:color w:val="auto"/>
          <w:sz w:val="24"/>
          <w:highlight w:val="none"/>
          <w:lang w:val="en-US" w:eastAsia="zh-CN"/>
        </w:rPr>
        <w:t xml:space="preserve">；</w:t>
      </w:r>
      <w:r/>
    </w:p>
    <w:p>
      <w:pPr>
        <w:pStyle w:val="855"/>
        <w:contextualSpacing/>
        <w:ind w:firstLine="480"/>
        <w:jc w:val="left"/>
        <w:spacing w:line="360" w:lineRule="auto"/>
        <w:rPr>
          <w:rFonts w:ascii="宋体" w:hAnsi="宋体"/>
          <w:b w:val="0"/>
          <w:bCs w:val="0"/>
          <w:color w:val="auto"/>
          <w:sz w:val="24"/>
          <w:szCs w:val="24"/>
          <w:highlight w:val="none"/>
        </w:rPr>
      </w:pPr>
      <w:r>
        <w:rPr>
          <w:rFonts w:hint="eastAsia" w:ascii="Times New Roman" w:hAnsi="Times New Roman"/>
          <w:b w:val="0"/>
          <w:bCs w:val="0"/>
          <w:color w:val="auto"/>
          <w:sz w:val="24"/>
          <w:szCs w:val="24"/>
          <w:highlight w:val="none"/>
        </w:rPr>
        <w:t xml:space="preserve">12．项目类别：服务类。</w:t>
      </w:r>
      <w:r/>
    </w:p>
    <w:p>
      <w:pPr>
        <w:pStyle w:val="854"/>
        <w:contextualSpacing/>
        <w:ind w:firstLine="480"/>
        <w:jc w:val="left"/>
        <w:spacing w:line="360" w:lineRule="auto"/>
        <w:rPr>
          <w:rFonts w:ascii="Times New Roman" w:hAnsi="Times New Roman"/>
          <w:b w:val="0"/>
          <w:bCs w:val="0"/>
          <w:color w:val="auto"/>
          <w:sz w:val="24"/>
          <w:szCs w:val="24"/>
          <w:highlight w:val="none"/>
        </w:rPr>
      </w:pPr>
      <w:r>
        <w:rPr>
          <w:rFonts w:hint="eastAsia" w:ascii="Times New Roman" w:hAnsi="Times New Roman"/>
          <w:b w:val="0"/>
          <w:bCs w:val="0"/>
          <w:color w:val="auto"/>
          <w:sz w:val="24"/>
          <w:szCs w:val="24"/>
          <w:highlight w:val="none"/>
        </w:rPr>
        <w:t xml:space="preserve">二、商务要求</w:t>
      </w:r>
      <w:r/>
    </w:p>
    <w:p>
      <w:pPr>
        <w:pStyle w:val="855"/>
        <w:contextualSpacing/>
        <w:ind w:firstLine="480"/>
        <w:jc w:val="left"/>
        <w:spacing w:line="360" w:lineRule="auto"/>
        <w:rPr>
          <w:rFonts w:hint="eastAsia" w:ascii="Times New Roman" w:hAnsi="Times New Roman" w:eastAsia="宋体"/>
          <w:b w:val="0"/>
          <w:bCs w:val="0"/>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b w:val="0"/>
          <w:bCs w:val="0"/>
          <w:color w:val="000000"/>
          <w:sz w:val="24"/>
          <w:szCs w:val="24"/>
        </w:rPr>
        <w:t xml:space="preserve">1．交付的时间和地点</w:t>
      </w:r>
      <w:r>
        <w:rPr>
          <w:rFonts w:hint="eastAsia" w:ascii="Times New Roman" w:hAnsi="Times New Roman" w:eastAsia="宋体"/>
          <w:b w:val="0"/>
          <w:bCs w:val="0"/>
          <w:color w:val="000000"/>
          <w:sz w:val="24"/>
          <w:szCs w:val="24"/>
          <w:highlight w:val="none"/>
        </w:rPr>
        <w:t xml:space="preserve">：</w:t>
      </w:r>
      <w:r>
        <w:rPr>
          <w:rFonts w:hint="eastAsia"/>
          <w:b w:val="0"/>
          <w:bCs w:val="0"/>
          <w:color w:val="000000" w:themeColor="text1"/>
          <w:sz w:val="24"/>
          <w:highlight w:val="none"/>
          <w:lang w:val="en-US" w:eastAsia="zh-CN"/>
          <w14:textFill>
            <w14:solidFill>
              <w14:schemeClr w14:val="tx1"/>
            </w14:solidFill>
          </w14:textFill>
        </w:rPr>
        <w:t xml:space="preserve">合同签订之日起至2026年12月31日或累计金额达合同价</w:t>
      </w:r>
      <w:r>
        <w:rPr>
          <w:rFonts w:hint="eastAsia" w:eastAsia="宋体"/>
          <w:b w:val="0"/>
          <w:bCs w:val="0"/>
          <w:color w:val="000000" w:themeColor="text1"/>
          <w:sz w:val="24"/>
          <w:highlight w:val="none"/>
          <w:lang w:val="en-US" w:eastAsia="zh-CN"/>
          <w14:textFill>
            <w14:solidFill>
              <w14:schemeClr w14:val="tx1"/>
            </w14:solidFill>
          </w14:textFill>
        </w:rPr>
        <w:t xml:space="preserve">（两者以先到者为准）</w:t>
      </w:r>
      <w:r>
        <w:rPr>
          <w:rFonts w:hint="eastAsia" w:ascii="Times New Roman" w:hAnsi="Times New Roman" w:eastAsia="宋体"/>
          <w:b w:val="0"/>
          <w:bCs w:val="0"/>
          <w:color w:val="000000" w:themeColor="text1"/>
          <w:sz w:val="24"/>
          <w:szCs w:val="24"/>
          <w:highlight w:val="none"/>
          <w:lang w:val="en-US" w:eastAsia="zh-CN"/>
          <w14:textFill>
            <w14:solidFill>
              <w14:schemeClr w14:val="tx1"/>
            </w14:solidFill>
          </w14:textFill>
        </w:rPr>
        <w:t xml:space="preserve">；常州市金坛区，具体地址由采购人指定。</w:t>
      </w:r>
      <w:r/>
    </w:p>
    <w:p>
      <w:pPr>
        <w:pStyle w:val="855"/>
        <w:contextualSpacing/>
        <w:ind w:firstLine="480"/>
        <w:jc w:val="left"/>
        <w:spacing w:line="360" w:lineRule="auto"/>
        <w:rPr>
          <w:rFonts w:hint="eastAsia" w:ascii="Times New Roman" w:hAnsi="Times New Roman" w:eastAsia="宋体"/>
          <w:b w:val="0"/>
          <w:bCs w:val="0"/>
          <w:color w:val="000000" w:themeColor="text1"/>
          <w:sz w:val="24"/>
          <w:szCs w:val="24"/>
          <w:highlight w:val="none"/>
          <w14:textFill>
            <w14:solidFill>
              <w14:schemeClr w14:val="tx1"/>
            </w14:solidFill>
          </w14:textFill>
        </w:rPr>
      </w:pPr>
      <w:r>
        <w:rPr>
          <w:rFonts w:hint="eastAsia" w:ascii="Times New Roman" w:hAnsi="Times New Roman" w:eastAsia="宋体"/>
          <w:b w:val="0"/>
          <w:bCs w:val="0"/>
          <w:color w:val="000000" w:themeColor="text1"/>
          <w:sz w:val="24"/>
          <w:szCs w:val="24"/>
          <w:highlight w:val="none"/>
          <w14:textFill>
            <w14:solidFill>
              <w14:schemeClr w14:val="tx1"/>
            </w14:solidFill>
          </w14:textFill>
        </w:rPr>
        <w:t xml:space="preserve">2．付款条件（进度和方式）：</w:t>
      </w:r>
      <w:r/>
    </w:p>
    <w:p>
      <w:pPr>
        <w:pStyle w:val="855"/>
        <w:contextualSpacing/>
        <w:ind w:firstLine="480"/>
        <w:jc w:val="left"/>
        <w:spacing w:line="360" w:lineRule="auto"/>
        <w:rPr>
          <w:rFonts w:hint="eastAsia" w:ascii="Times New Roman" w:hAnsi="Times New Roman" w:eastAsia="宋体"/>
          <w:b w:val="0"/>
          <w:bCs w:val="0"/>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b w:val="0"/>
          <w:bCs w:val="0"/>
          <w:color w:val="000000" w:themeColor="text1"/>
          <w:sz w:val="24"/>
          <w:szCs w:val="24"/>
          <w:highlight w:val="none"/>
          <w:lang w:val="en-US" w:eastAsia="zh-CN"/>
          <w14:textFill>
            <w14:solidFill>
              <w14:schemeClr w14:val="tx1"/>
            </w14:solidFill>
          </w14:textFill>
        </w:rPr>
        <w:t xml:space="preserve">2.1服务期每满3个月经甲方</w:t>
      </w:r>
      <w:r>
        <w:rPr>
          <w:rFonts w:hint="eastAsia" w:ascii="Times New Roman" w:hAnsi="Times New Roman"/>
          <w:b w:val="0"/>
          <w:bCs w:val="0"/>
          <w:color w:val="000000" w:themeColor="text1"/>
          <w:sz w:val="24"/>
          <w:szCs w:val="24"/>
          <w:highlight w:val="none"/>
          <w:lang w:val="en-US" w:eastAsia="zh-CN"/>
          <w14:textFill>
            <w14:solidFill>
              <w14:schemeClr w14:val="tx1"/>
            </w14:solidFill>
          </w14:textFill>
        </w:rPr>
        <w:t xml:space="preserve">考核</w:t>
      </w:r>
      <w:r>
        <w:rPr>
          <w:rFonts w:hint="eastAsia" w:ascii="Times New Roman" w:hAnsi="Times New Roman" w:eastAsia="宋体"/>
          <w:b w:val="0"/>
          <w:bCs w:val="0"/>
          <w:color w:val="000000" w:themeColor="text1"/>
          <w:sz w:val="24"/>
          <w:szCs w:val="24"/>
          <w:highlight w:val="none"/>
          <w:lang w:val="en-US" w:eastAsia="zh-CN"/>
          <w14:textFill>
            <w14:solidFill>
              <w14:schemeClr w14:val="tx1"/>
            </w14:solidFill>
          </w14:textFill>
        </w:rPr>
        <w:t xml:space="preserve">验收确认后支付已完</w:t>
      </w:r>
      <w:r>
        <w:rPr>
          <w:rFonts w:hint="eastAsia" w:ascii="Times New Roman" w:hAnsi="Times New Roman"/>
          <w:b w:val="0"/>
          <w:bCs w:val="0"/>
          <w:color w:val="000000" w:themeColor="text1"/>
          <w:sz w:val="24"/>
          <w:szCs w:val="24"/>
          <w:highlight w:val="none"/>
          <w:lang w:val="en-US" w:eastAsia="zh-CN"/>
          <w14:textFill>
            <w14:solidFill>
              <w14:schemeClr w14:val="tx1"/>
            </w14:solidFill>
          </w14:textFill>
        </w:rPr>
        <w:t xml:space="preserve">成</w:t>
      </w:r>
      <w:r>
        <w:rPr>
          <w:rFonts w:hint="eastAsia" w:ascii="Times New Roman" w:hAnsi="Times New Roman" w:eastAsia="宋体"/>
          <w:b w:val="0"/>
          <w:bCs w:val="0"/>
          <w:color w:val="000000" w:themeColor="text1"/>
          <w:sz w:val="24"/>
          <w:szCs w:val="24"/>
          <w:highlight w:val="none"/>
          <w:lang w:val="en-US" w:eastAsia="zh-CN"/>
          <w14:textFill>
            <w14:solidFill>
              <w14:schemeClr w14:val="tx1"/>
            </w14:solidFill>
          </w14:textFill>
        </w:rPr>
        <w:t xml:space="preserve">工作量</w:t>
      </w:r>
      <w:r>
        <w:rPr>
          <w:rFonts w:hint="eastAsia" w:ascii="Times New Roman" w:hAnsi="Times New Roman"/>
          <w:b w:val="0"/>
          <w:bCs w:val="0"/>
          <w:color w:val="000000" w:themeColor="text1"/>
          <w:sz w:val="24"/>
          <w:szCs w:val="24"/>
          <w:highlight w:val="none"/>
          <w:lang w:val="en-US" w:eastAsia="zh-CN"/>
          <w14:textFill>
            <w14:solidFill>
              <w14:schemeClr w14:val="tx1"/>
            </w14:solidFill>
          </w14:textFill>
        </w:rPr>
        <w:t xml:space="preserve">审计价</w:t>
      </w:r>
      <w:r>
        <w:rPr>
          <w:rFonts w:hint="eastAsia" w:ascii="Times New Roman" w:hAnsi="Times New Roman" w:eastAsia="宋体"/>
          <w:b w:val="0"/>
          <w:bCs w:val="0"/>
          <w:color w:val="000000" w:themeColor="text1"/>
          <w:sz w:val="24"/>
          <w:szCs w:val="24"/>
          <w:highlight w:val="none"/>
          <w:lang w:val="en-US" w:eastAsia="zh-CN"/>
          <w14:textFill>
            <w14:solidFill>
              <w14:schemeClr w14:val="tx1"/>
            </w14:solidFill>
          </w14:textFill>
        </w:rPr>
        <w:t xml:space="preserve">的70%；</w:t>
      </w:r>
      <w:r/>
    </w:p>
    <w:p>
      <w:pPr>
        <w:pStyle w:val="855"/>
        <w:contextualSpacing/>
        <w:ind w:firstLine="480"/>
        <w:jc w:val="left"/>
        <w:spacing w:line="360" w:lineRule="auto"/>
        <w:rPr>
          <w:rFonts w:hint="eastAsia" w:ascii="Times New Roman" w:hAnsi="Times New Roman" w:eastAsia="宋体"/>
          <w:b w:val="0"/>
          <w:bCs w:val="0"/>
          <w:color w:val="000000" w:themeColor="text1"/>
          <w:sz w:val="24"/>
          <w:szCs w:val="24"/>
          <w:highlight w:val="cyan"/>
          <w:lang w:val="en-US" w:eastAsia="zh-CN"/>
          <w14:textFill>
            <w14:solidFill>
              <w14:schemeClr w14:val="tx1"/>
            </w14:solidFill>
          </w14:textFill>
        </w:rPr>
      </w:pPr>
      <w:r>
        <w:rPr>
          <w:rFonts w:hint="eastAsia" w:ascii="Times New Roman" w:hAnsi="Times New Roman" w:eastAsia="宋体"/>
          <w:b w:val="0"/>
          <w:bCs w:val="0"/>
          <w:color w:val="000000" w:themeColor="text1"/>
          <w:sz w:val="24"/>
          <w:szCs w:val="24"/>
          <w:highlight w:val="none"/>
          <w:lang w:val="en-US" w:eastAsia="zh-CN"/>
          <w14:textFill>
            <w14:solidFill>
              <w14:schemeClr w14:val="tx1"/>
            </w14:solidFill>
          </w14:textFill>
        </w:rPr>
        <w:t xml:space="preserve">2.2服务期满按审定价</w:t>
      </w:r>
      <w:r>
        <w:rPr>
          <w:rFonts w:hint="eastAsia" w:ascii="Times New Roman" w:hAnsi="Times New Roman"/>
          <w:b w:val="0"/>
          <w:bCs w:val="0"/>
          <w:color w:val="000000" w:themeColor="text1"/>
          <w:sz w:val="24"/>
          <w:szCs w:val="24"/>
          <w:highlight w:val="none"/>
          <w:lang w:val="en-US" w:eastAsia="zh-CN"/>
          <w14:textFill>
            <w14:solidFill>
              <w14:schemeClr w14:val="tx1"/>
            </w14:solidFill>
          </w14:textFill>
        </w:rPr>
        <w:t xml:space="preserve">和考核结果</w:t>
      </w:r>
      <w:r>
        <w:rPr>
          <w:rFonts w:hint="eastAsia" w:ascii="Times New Roman" w:hAnsi="Times New Roman" w:eastAsia="宋体"/>
          <w:b w:val="0"/>
          <w:bCs w:val="0"/>
          <w:color w:val="000000" w:themeColor="text1"/>
          <w:sz w:val="24"/>
          <w:szCs w:val="24"/>
          <w:highlight w:val="none"/>
          <w:lang w:val="en-US" w:eastAsia="zh-CN"/>
          <w14:textFill>
            <w14:solidFill>
              <w14:schemeClr w14:val="tx1"/>
            </w14:solidFill>
          </w14:textFill>
        </w:rPr>
        <w:t xml:space="preserve">一次性付清余款。</w:t>
      </w:r>
      <w:r/>
    </w:p>
    <w:p>
      <w:pPr>
        <w:pStyle w:val="855"/>
        <w:contextualSpacing/>
        <w:ind w:firstLine="480"/>
        <w:jc w:val="left"/>
        <w:spacing w:line="360" w:lineRule="auto"/>
        <w:rPr>
          <w:rFonts w:hint="eastAsia" w:ascii="Times New Roman" w:hAnsi="Times New Roman" w:eastAsia="宋体"/>
          <w:color w:val="000000"/>
          <w:sz w:val="24"/>
          <w:szCs w:val="24"/>
          <w:lang w:val="en-US" w:eastAsia="zh-CN"/>
        </w:rPr>
      </w:pPr>
      <w:r>
        <w:rPr>
          <w:rFonts w:hint="eastAsia" w:ascii="Times New Roman" w:hAnsi="Times New Roman" w:eastAsia="宋体"/>
          <w:color w:val="000000"/>
          <w:sz w:val="24"/>
          <w:szCs w:val="24"/>
          <w:lang w:val="en-US" w:eastAsia="zh-CN"/>
        </w:rPr>
        <w:t xml:space="preserve">注:每次付款前乙方需提供等额的满足采购人要求的发票。</w:t>
      </w:r>
      <w:r/>
    </w:p>
    <w:p>
      <w:pPr>
        <w:pStyle w:val="855"/>
        <w:contextualSpacing/>
        <w:ind w:firstLine="480"/>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3．包装和运输：无。</w:t>
      </w:r>
      <w:r/>
    </w:p>
    <w:p>
      <w:pPr>
        <w:pStyle w:val="855"/>
        <w:contextualSpacing/>
        <w:ind w:firstLine="480"/>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4．售后服务（质保期等）：无。</w:t>
      </w:r>
      <w:r/>
    </w:p>
    <w:p>
      <w:pPr>
        <w:pStyle w:val="857"/>
        <w:contextualSpacing/>
        <w:ind w:firstLine="480"/>
        <w:jc w:val="left"/>
        <w:spacing w:line="360" w:lineRule="auto"/>
        <w:rPr>
          <w:b/>
          <w:bCs/>
          <w:color w:val="ff0000"/>
          <w:sz w:val="24"/>
          <w:highlight w:val="yellow"/>
        </w:rPr>
      </w:pPr>
      <w:r>
        <w:rPr>
          <w:rFonts w:hint="eastAsia" w:ascii="Times New Roman" w:hAnsi="Times New Roman"/>
          <w:sz w:val="24"/>
          <w:szCs w:val="24"/>
        </w:rPr>
        <w:t xml:space="preserve">5．保险：无。</w:t>
      </w:r>
      <w:r/>
    </w:p>
    <w:p>
      <w:pPr>
        <w:pStyle w:val="854"/>
        <w:contextualSpacing/>
        <w:ind w:firstLine="480"/>
        <w:jc w:val="left"/>
        <w:spacing w:line="360" w:lineRule="auto"/>
        <w:rPr>
          <w:rFonts w:ascii="Times New Roman" w:hAnsi="Times New Roman"/>
          <w:b/>
          <w:bCs/>
          <w:sz w:val="24"/>
          <w:szCs w:val="24"/>
        </w:rPr>
      </w:pPr>
      <w:r>
        <w:rPr>
          <w:rFonts w:hint="eastAsia" w:ascii="Times New Roman" w:hAnsi="Times New Roman"/>
          <w:b/>
          <w:bCs/>
          <w:sz w:val="24"/>
          <w:szCs w:val="24"/>
        </w:rPr>
        <w:t xml:space="preserve">三、技术要求</w:t>
      </w:r>
      <w:r/>
    </w:p>
    <w:p>
      <w:pPr>
        <w:ind w:left="108"/>
        <w:spacing w:before="126" w:line="219" w:lineRule="auto"/>
        <w:rPr>
          <w:rFonts w:ascii="宋体" w:hAnsi="宋体" w:eastAsia="宋体" w:cs="宋体"/>
          <w:sz w:val="24"/>
          <w:szCs w:val="24"/>
          <w:highlight w:val="none"/>
        </w:rPr>
      </w:pPr>
      <w:r>
        <w:rPr>
          <w:rFonts w:ascii="宋体" w:hAnsi="宋体" w:eastAsia="宋体" w:cs="宋体"/>
          <w:b/>
          <w:bCs/>
          <w:spacing w:val="-2"/>
          <w:sz w:val="24"/>
          <w:szCs w:val="24"/>
          <w:highlight w:val="none"/>
        </w:rPr>
        <w:t xml:space="preserve">1.项目内容</w:t>
      </w:r>
      <w:r/>
    </w:p>
    <w:p>
      <w:pPr>
        <w:ind w:left="105" w:right="5" w:firstLine="479"/>
        <w:jc w:val="both"/>
        <w:spacing w:before="116" w:line="308"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10"/>
          <w:sz w:val="24"/>
          <w:szCs w:val="24"/>
          <w:highlight w:val="none"/>
          <w14:textFill>
            <w14:solidFill>
              <w14:schemeClr w14:val="tx1"/>
            </w14:solidFill>
          </w14:textFill>
        </w:rPr>
        <w:t xml:space="preserve">对</w:t>
      </w:r>
      <w:r>
        <w:rPr>
          <w:rFonts w:hint="eastAsia" w:ascii="宋体" w:hAnsi="宋体" w:eastAsia="宋体" w:cs="宋体"/>
          <w:color w:val="000000" w:themeColor="text1"/>
          <w:spacing w:val="10"/>
          <w:sz w:val="24"/>
          <w:szCs w:val="24"/>
          <w:highlight w:val="none"/>
          <w:lang w:val="en-US" w:eastAsia="zh-CN"/>
          <w14:textFill>
            <w14:solidFill>
              <w14:schemeClr w14:val="tx1"/>
            </w14:solidFill>
          </w14:textFill>
        </w:rPr>
        <w:t xml:space="preserve">金城镇</w:t>
      </w:r>
      <w:r>
        <w:rPr>
          <w:rFonts w:ascii="宋体" w:hAnsi="宋体" w:eastAsia="宋体" w:cs="宋体"/>
          <w:color w:val="000000" w:themeColor="text1"/>
          <w:spacing w:val="2"/>
          <w:sz w:val="24"/>
          <w:szCs w:val="24"/>
          <w:highlight w:val="none"/>
          <w14:textFill>
            <w14:solidFill>
              <w14:schemeClr w14:val="tx1"/>
            </w14:solidFill>
          </w14:textFill>
        </w:rPr>
        <w:t xml:space="preserve">环境和安全突出问题开展集中整治。</w:t>
      </w:r>
      <w:r/>
    </w:p>
    <w:p>
      <w:pPr>
        <w:ind w:left="105" w:right="112" w:firstLine="479"/>
        <w:jc w:val="both"/>
        <w:spacing w:line="301"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服务范围包括但不限于：</w:t>
      </w:r>
      <w:r>
        <w:rPr>
          <w:rFonts w:hint="eastAsia" w:ascii="宋体" w:hAnsi="宋体" w:eastAsia="宋体" w:cs="宋体"/>
          <w:spacing w:val="-2"/>
          <w:sz w:val="24"/>
          <w:szCs w:val="24"/>
          <w:highlight w:val="none"/>
        </w:rPr>
        <w:t xml:space="preserve">①</w:t>
      </w:r>
      <w:r>
        <w:rPr>
          <w:rFonts w:ascii="宋体" w:hAnsi="宋体" w:eastAsia="宋体" w:cs="宋体"/>
          <w:spacing w:val="-2"/>
          <w:sz w:val="24"/>
          <w:szCs w:val="24"/>
          <w:highlight w:val="none"/>
        </w:rPr>
        <w:t xml:space="preserve">城中村房前屋后</w:t>
      </w:r>
      <w:r>
        <w:rPr>
          <w:rFonts w:ascii="宋体" w:hAnsi="宋体" w:eastAsia="宋体" w:cs="宋体"/>
          <w:spacing w:val="-3"/>
          <w:sz w:val="24"/>
          <w:szCs w:val="24"/>
          <w:highlight w:val="none"/>
        </w:rPr>
        <w:t xml:space="preserve">杂物、建筑垃圾乱堆放；</w:t>
      </w:r>
      <w:r>
        <w:rPr>
          <w:rFonts w:hint="eastAsia" w:ascii="宋体" w:hAnsi="宋体" w:eastAsia="宋体" w:cs="宋体"/>
          <w:spacing w:val="-2"/>
          <w:sz w:val="24"/>
          <w:szCs w:val="24"/>
          <w:highlight w:val="none"/>
        </w:rPr>
        <w:t xml:space="preserve">②</w:t>
      </w:r>
      <w:r>
        <w:rPr>
          <w:rFonts w:ascii="宋体" w:hAnsi="宋体" w:eastAsia="宋体" w:cs="宋体"/>
          <w:spacing w:val="-3"/>
          <w:sz w:val="24"/>
          <w:szCs w:val="24"/>
          <w:highlight w:val="none"/>
        </w:rPr>
        <w:t xml:space="preserve">家禽宠物饲养管理</w:t>
      </w:r>
      <w:r>
        <w:rPr>
          <w:rFonts w:ascii="宋体" w:hAnsi="宋体" w:eastAsia="宋体" w:cs="宋体"/>
          <w:spacing w:val="-2"/>
          <w:sz w:val="24"/>
          <w:szCs w:val="24"/>
          <w:highlight w:val="none"/>
        </w:rPr>
        <w:t xml:space="preserve">混乱；</w:t>
      </w:r>
      <w:r>
        <w:rPr>
          <w:rFonts w:hint="eastAsia" w:ascii="宋体" w:hAnsi="宋体" w:eastAsia="宋体" w:cs="宋体"/>
          <w:spacing w:val="-2"/>
          <w:sz w:val="24"/>
          <w:szCs w:val="24"/>
          <w:highlight w:val="none"/>
        </w:rPr>
        <w:t xml:space="preserve">③</w:t>
      </w:r>
      <w:r>
        <w:rPr>
          <w:rFonts w:ascii="宋体" w:hAnsi="宋体" w:eastAsia="宋体" w:cs="宋体"/>
          <w:spacing w:val="-2"/>
          <w:sz w:val="24"/>
          <w:szCs w:val="24"/>
          <w:highlight w:val="none"/>
        </w:rPr>
        <w:t xml:space="preserve">树枝、树木断裂潜在隐患；</w:t>
      </w:r>
      <w:r>
        <w:rPr>
          <w:rFonts w:hint="eastAsia" w:ascii="宋体" w:hAnsi="宋体" w:eastAsia="宋体" w:cs="宋体"/>
          <w:spacing w:val="-2"/>
          <w:sz w:val="24"/>
          <w:szCs w:val="24"/>
          <w:highlight w:val="none"/>
        </w:rPr>
        <w:t xml:space="preserve">④</w:t>
      </w:r>
      <w:r>
        <w:rPr>
          <w:rFonts w:ascii="宋体" w:hAnsi="宋体" w:eastAsia="宋体" w:cs="宋体"/>
          <w:spacing w:val="-2"/>
          <w:sz w:val="24"/>
          <w:szCs w:val="24"/>
          <w:highlight w:val="none"/>
        </w:rPr>
        <w:t xml:space="preserve">房屋破损坍塌安全隐患；</w:t>
      </w:r>
      <w:r>
        <w:rPr>
          <w:rFonts w:hint="eastAsia" w:ascii="宋体" w:hAnsi="宋体" w:eastAsia="宋体" w:cs="宋体"/>
          <w:spacing w:val="-2"/>
          <w:sz w:val="24"/>
          <w:szCs w:val="24"/>
          <w:highlight w:val="none"/>
        </w:rPr>
        <w:t xml:space="preserve">⑤</w:t>
      </w:r>
      <w:r>
        <w:rPr>
          <w:rFonts w:hint="eastAsia" w:ascii="宋体" w:hAnsi="宋体" w:eastAsia="宋体" w:cs="宋体"/>
          <w:spacing w:val="7"/>
          <w:sz w:val="24"/>
          <w:szCs w:val="24"/>
          <w:highlight w:val="none"/>
          <w:lang w:val="en-US" w:eastAsia="zh-CN"/>
        </w:rPr>
        <w:t xml:space="preserve">闲置地块整治</w:t>
      </w:r>
      <w:r>
        <w:rPr>
          <w:rFonts w:hint="eastAsia" w:ascii="宋体" w:hAnsi="宋体" w:cs="宋体"/>
          <w:spacing w:val="7"/>
          <w:sz w:val="24"/>
          <w:szCs w:val="24"/>
          <w:highlight w:val="none"/>
          <w:lang w:val="en-US" w:eastAsia="zh-CN"/>
        </w:rPr>
        <w:t xml:space="preserve">、</w:t>
      </w:r>
      <w:r>
        <w:rPr>
          <w:rFonts w:hint="eastAsia" w:ascii="宋体" w:hAnsi="宋体" w:eastAsia="宋体" w:cs="宋体"/>
          <w:spacing w:val="7"/>
          <w:sz w:val="24"/>
          <w:szCs w:val="24"/>
          <w:highlight w:val="none"/>
          <w:lang w:val="en-US" w:eastAsia="zh-CN"/>
        </w:rPr>
        <w:t xml:space="preserve">闲置</w:t>
      </w:r>
      <w:r>
        <w:rPr>
          <w:rFonts w:ascii="宋体" w:hAnsi="宋体" w:eastAsia="宋体" w:cs="宋体"/>
          <w:spacing w:val="-2"/>
          <w:sz w:val="24"/>
          <w:szCs w:val="24"/>
          <w:highlight w:val="none"/>
        </w:rPr>
        <w:t xml:space="preserve">地块</w:t>
      </w:r>
      <w:r>
        <w:rPr>
          <w:rFonts w:ascii="宋体" w:hAnsi="宋体" w:eastAsia="宋体" w:cs="宋体"/>
          <w:spacing w:val="-3"/>
          <w:sz w:val="24"/>
          <w:szCs w:val="24"/>
          <w:highlight w:val="none"/>
        </w:rPr>
        <w:t xml:space="preserve">蔬菜种植混乱</w:t>
      </w:r>
      <w:r>
        <w:rPr>
          <w:rFonts w:hint="eastAsia" w:ascii="宋体" w:hAnsi="宋体" w:cs="宋体"/>
          <w:spacing w:val="-3"/>
          <w:sz w:val="24"/>
          <w:szCs w:val="24"/>
          <w:highlight w:val="none"/>
          <w:lang w:val="en-US" w:eastAsia="zh-CN"/>
        </w:rPr>
        <w:t xml:space="preserve">和</w:t>
      </w:r>
      <w:r>
        <w:rPr>
          <w:rFonts w:ascii="宋体" w:hAnsi="宋体" w:eastAsia="宋体" w:cs="宋体"/>
          <w:spacing w:val="-3"/>
          <w:sz w:val="24"/>
          <w:szCs w:val="24"/>
          <w:highlight w:val="none"/>
        </w:rPr>
        <w:t xml:space="preserve">大棚乱</w:t>
      </w:r>
      <w:r>
        <w:rPr>
          <w:rFonts w:ascii="宋体" w:hAnsi="宋体" w:eastAsia="宋体" w:cs="宋体"/>
          <w:spacing w:val="-1"/>
          <w:sz w:val="24"/>
          <w:szCs w:val="24"/>
          <w:highlight w:val="none"/>
        </w:rPr>
        <w:t xml:space="preserve">搭建</w:t>
      </w:r>
      <w:r>
        <w:rPr>
          <w:rFonts w:hint="eastAsia" w:ascii="宋体" w:hAnsi="宋体" w:eastAsia="宋体" w:cs="宋体"/>
          <w:spacing w:val="-1"/>
          <w:sz w:val="24"/>
          <w:szCs w:val="24"/>
          <w:highlight w:val="none"/>
          <w:lang w:eastAsia="zh-CN"/>
        </w:rPr>
        <w:t xml:space="preserve">；</w:t>
      </w:r>
      <w:r>
        <w:rPr>
          <w:rFonts w:hint="eastAsia" w:ascii="宋体" w:hAnsi="宋体" w:eastAsia="宋体" w:cs="宋体"/>
          <w:spacing w:val="-2"/>
          <w:sz w:val="24"/>
          <w:szCs w:val="24"/>
          <w:highlight w:val="none"/>
        </w:rPr>
        <w:t xml:space="preserve">⑥</w:t>
      </w:r>
      <w:r>
        <w:rPr>
          <w:rFonts w:ascii="宋体" w:hAnsi="宋体" w:eastAsia="宋体" w:cs="宋体"/>
          <w:spacing w:val="-1"/>
          <w:sz w:val="24"/>
          <w:szCs w:val="24"/>
          <w:highlight w:val="none"/>
        </w:rPr>
        <w:t xml:space="preserve">楼顶垃圾乱堆放；</w:t>
      </w:r>
      <w:r>
        <w:rPr>
          <w:rFonts w:hint="eastAsia" w:ascii="宋体" w:hAnsi="宋体" w:eastAsia="宋体" w:cs="宋体"/>
          <w:spacing w:val="-2"/>
          <w:sz w:val="24"/>
          <w:szCs w:val="24"/>
          <w:highlight w:val="none"/>
        </w:rPr>
        <w:t xml:space="preserve">⑦</w:t>
      </w:r>
      <w:r>
        <w:rPr>
          <w:rFonts w:ascii="宋体" w:hAnsi="宋体" w:eastAsia="宋体" w:cs="宋体"/>
          <w:spacing w:val="-1"/>
          <w:sz w:val="24"/>
          <w:szCs w:val="24"/>
          <w:highlight w:val="none"/>
        </w:rPr>
        <w:t xml:space="preserve">道路垃圾乱堆放；</w:t>
      </w:r>
      <w:r>
        <w:rPr>
          <w:rFonts w:hint="eastAsia" w:ascii="宋体" w:hAnsi="宋体" w:eastAsia="宋体" w:cs="宋体"/>
          <w:spacing w:val="-2"/>
          <w:sz w:val="24"/>
          <w:szCs w:val="24"/>
          <w:highlight w:val="none"/>
        </w:rPr>
        <w:t xml:space="preserve">⑧</w:t>
      </w:r>
      <w:r>
        <w:rPr>
          <w:rFonts w:hint="eastAsia" w:ascii="宋体" w:hAnsi="宋体" w:eastAsia="宋体" w:cs="宋体"/>
          <w:spacing w:val="-1"/>
          <w:sz w:val="24"/>
          <w:szCs w:val="24"/>
          <w:highlight w:val="none"/>
          <w:lang w:val="en-US" w:eastAsia="zh-CN"/>
        </w:rPr>
        <w:t xml:space="preserve">两违拆除；</w:t>
      </w:r>
      <w:r>
        <w:rPr>
          <w:rFonts w:hint="eastAsia" w:ascii="宋体" w:hAnsi="宋体" w:eastAsia="宋体" w:cs="宋体"/>
          <w:spacing w:val="-2"/>
          <w:sz w:val="24"/>
          <w:szCs w:val="24"/>
          <w:highlight w:val="none"/>
        </w:rPr>
        <w:t xml:space="preserve">⑨</w:t>
      </w:r>
      <w:r>
        <w:rPr>
          <w:rFonts w:hint="eastAsia" w:ascii="宋体" w:hAnsi="宋体" w:eastAsia="宋体" w:cs="宋体"/>
          <w:spacing w:val="-1"/>
          <w:sz w:val="24"/>
          <w:szCs w:val="24"/>
          <w:highlight w:val="none"/>
          <w:lang w:val="en-US" w:eastAsia="zh-CN"/>
        </w:rPr>
        <w:t xml:space="preserve">采购人</w:t>
      </w:r>
      <w:r>
        <w:rPr>
          <w:rFonts w:ascii="宋体" w:hAnsi="宋体" w:eastAsia="宋体" w:cs="宋体"/>
          <w:spacing w:val="-1"/>
          <w:sz w:val="24"/>
          <w:szCs w:val="24"/>
          <w:highlight w:val="none"/>
        </w:rPr>
        <w:t xml:space="preserve">指定的与本服务有关的其他问题。</w:t>
      </w:r>
      <w:r/>
    </w:p>
    <w:p>
      <w:pPr>
        <w:ind w:left="105" w:right="92" w:firstLine="479"/>
        <w:spacing w:before="26" w:line="303"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本项目实行动态核查和验收，</w:t>
      </w:r>
      <w:r>
        <w:rPr>
          <w:rFonts w:hint="eastAsia" w:ascii="宋体" w:hAnsi="宋体" w:eastAsia="宋体" w:cs="宋体"/>
          <w:spacing w:val="-2"/>
          <w:sz w:val="24"/>
          <w:szCs w:val="24"/>
          <w:highlight w:val="none"/>
          <w:lang w:val="en-US" w:eastAsia="zh-CN"/>
        </w:rPr>
        <w:t xml:space="preserve">供应商</w:t>
      </w:r>
      <w:r>
        <w:rPr>
          <w:rFonts w:ascii="宋体" w:hAnsi="宋体" w:eastAsia="宋体" w:cs="宋体"/>
          <w:spacing w:val="-2"/>
          <w:sz w:val="24"/>
          <w:szCs w:val="24"/>
          <w:highlight w:val="none"/>
        </w:rPr>
        <w:t xml:space="preserve">需在要求时限内完成</w:t>
      </w:r>
      <w:r>
        <w:rPr>
          <w:rFonts w:hint="eastAsia" w:ascii="宋体" w:hAnsi="宋体" w:eastAsia="宋体" w:cs="宋体"/>
          <w:spacing w:val="-2"/>
          <w:sz w:val="24"/>
          <w:szCs w:val="24"/>
          <w:highlight w:val="none"/>
          <w:lang w:val="en-US" w:eastAsia="zh-CN"/>
        </w:rPr>
        <w:t xml:space="preserve">采购人</w:t>
      </w:r>
      <w:r>
        <w:rPr>
          <w:rFonts w:ascii="宋体" w:hAnsi="宋体" w:eastAsia="宋体" w:cs="宋体"/>
          <w:spacing w:val="-2"/>
          <w:sz w:val="24"/>
          <w:szCs w:val="24"/>
          <w:highlight w:val="none"/>
        </w:rPr>
        <w:t xml:space="preserve">指定并与本服务有关的工作内</w:t>
      </w:r>
      <w:r>
        <w:rPr>
          <w:rFonts w:ascii="宋体" w:hAnsi="宋体" w:eastAsia="宋体" w:cs="宋体"/>
          <w:spacing w:val="-5"/>
          <w:sz w:val="24"/>
          <w:szCs w:val="24"/>
          <w:highlight w:val="none"/>
        </w:rPr>
        <w:t xml:space="preserve">容。</w:t>
      </w:r>
      <w:r/>
    </w:p>
    <w:p>
      <w:pPr>
        <w:ind w:right="210"/>
        <w:jc w:val="left"/>
        <w:spacing w:line="360" w:lineRule="auto"/>
        <w:tabs>
          <w:tab w:val="left" w:pos="142" w:leader="none"/>
        </w:tabs>
        <w:rPr>
          <w:rFonts w:hint="eastAsia" w:ascii="宋体" w:hAnsi="宋体" w:eastAsia="宋体" w:cs="宋体"/>
          <w:spacing w:val="2"/>
          <w:sz w:val="24"/>
          <w:lang w:bidi="ar"/>
        </w:rPr>
      </w:pPr>
      <w:r>
        <w:rPr>
          <w:rFonts w:hint="eastAsia" w:ascii="宋体" w:hAnsi="宋体" w:eastAsia="宋体" w:cs="宋体"/>
          <w:b/>
          <w:bCs/>
          <w:spacing w:val="-7"/>
          <w:sz w:val="24"/>
          <w:szCs w:val="24"/>
          <w:highlight w:val="none"/>
          <w:lang w:val="en-US" w:eastAsia="zh-CN"/>
        </w:rPr>
        <w:t xml:space="preserve">2.整治</w:t>
      </w:r>
      <w:r>
        <w:rPr>
          <w:rFonts w:hint="eastAsia" w:ascii="宋体" w:hAnsi="宋体" w:eastAsia="宋体" w:cs="宋体"/>
          <w:b/>
          <w:bCs/>
          <w:spacing w:val="2"/>
          <w:sz w:val="24"/>
          <w:lang w:bidi="ar"/>
        </w:rPr>
        <w:t xml:space="preserve">要求</w:t>
      </w:r>
      <w:r/>
    </w:p>
    <w:p>
      <w:pPr>
        <w:ind w:left="1" w:firstLine="488"/>
        <w:spacing w:line="360" w:lineRule="auto"/>
        <w:rPr>
          <w:rFonts w:ascii="宋体" w:hAnsi="宋体" w:eastAsia="宋体" w:cs="宋体"/>
          <w:spacing w:val="2"/>
          <w:sz w:val="24"/>
        </w:rPr>
      </w:pPr>
      <w:r>
        <w:rPr>
          <w:rFonts w:hint="eastAsia" w:ascii="宋体" w:hAnsi="宋体" w:eastAsia="宋体" w:cs="宋体"/>
          <w:spacing w:val="2"/>
          <w:sz w:val="24"/>
          <w:lang w:val="en-US" w:eastAsia="zh-CN" w:bidi="ar"/>
        </w:rPr>
        <w:t xml:space="preserve">2.1</w:t>
      </w:r>
      <w:r>
        <w:rPr>
          <w:rFonts w:hint="eastAsia" w:ascii="宋体" w:hAnsi="宋体" w:eastAsia="宋体" w:cs="宋体"/>
          <w:spacing w:val="2"/>
          <w:sz w:val="24"/>
          <w:lang w:bidi="ar"/>
        </w:rPr>
        <w:t xml:space="preserve">根据《市政府关于进一步完善常州市城市长效综合管理考核工作的实施意见》（常政发[2015]51号）及《关于转发《2018年江苏省建筑工地施工扬尘治理实施方案》的通知》（常建[2018]52号）的相关要求，进行现场管理及安全施工。</w:t>
      </w:r>
      <w:r/>
    </w:p>
    <w:p>
      <w:pPr>
        <w:ind w:firstLine="480"/>
        <w:spacing w:line="360" w:lineRule="auto"/>
        <w:rPr>
          <w:rFonts w:hint="eastAsia" w:ascii="宋体" w:hAnsi="宋体" w:eastAsia="宋体" w:cs="宋体"/>
          <w:b w:val="0"/>
          <w:bCs w:val="0"/>
          <w:sz w:val="24"/>
          <w:lang w:bidi="ar"/>
        </w:rPr>
      </w:pPr>
      <w:r>
        <w:rPr>
          <w:rFonts w:hint="eastAsia" w:ascii="宋体" w:hAnsi="宋体" w:eastAsia="宋体" w:cs="宋体"/>
          <w:b w:val="0"/>
          <w:bCs w:val="0"/>
          <w:sz w:val="24"/>
          <w:lang w:val="en-US" w:eastAsia="zh-CN" w:bidi="ar"/>
        </w:rPr>
        <w:t xml:space="preserve">2.2整治</w:t>
      </w:r>
      <w:r>
        <w:rPr>
          <w:rFonts w:hint="eastAsia" w:ascii="宋体" w:hAnsi="宋体" w:eastAsia="宋体" w:cs="宋体"/>
          <w:b w:val="0"/>
          <w:bCs w:val="0"/>
          <w:sz w:val="24"/>
          <w:lang w:bidi="ar"/>
        </w:rPr>
        <w:t xml:space="preserve">过程中成交供应商需保护好采购人</w:t>
      </w:r>
      <w:r>
        <w:rPr>
          <w:rFonts w:hint="eastAsia" w:ascii="宋体" w:hAnsi="宋体" w:eastAsia="宋体" w:cs="宋体"/>
          <w:b w:val="0"/>
          <w:bCs w:val="0"/>
          <w:sz w:val="24"/>
          <w:lang w:val="en-US" w:eastAsia="zh-CN" w:bidi="ar"/>
        </w:rPr>
        <w:t xml:space="preserve">整治</w:t>
      </w:r>
      <w:r>
        <w:rPr>
          <w:rFonts w:hint="eastAsia" w:ascii="宋体" w:hAnsi="宋体" w:eastAsia="宋体" w:cs="宋体"/>
          <w:b w:val="0"/>
          <w:bCs w:val="0"/>
          <w:sz w:val="24"/>
          <w:lang w:bidi="ar"/>
        </w:rPr>
        <w:t xml:space="preserve">范围外的各项设施，如发生损坏，由成交供应商照价赔偿。由于本项目的特殊性，成交供应商应提供完整的夜</w:t>
      </w:r>
      <w:r>
        <w:rPr>
          <w:rFonts w:hint="eastAsia" w:ascii="宋体" w:hAnsi="宋体" w:eastAsia="宋体" w:cs="宋体"/>
          <w:b w:val="0"/>
          <w:bCs w:val="0"/>
          <w:spacing w:val="2"/>
          <w:sz w:val="24"/>
          <w:lang w:bidi="ar"/>
        </w:rPr>
        <w:t xml:space="preserve">间施工实</w:t>
      </w:r>
      <w:r>
        <w:rPr>
          <w:rFonts w:hint="eastAsia" w:ascii="宋体" w:hAnsi="宋体" w:eastAsia="宋体" w:cs="宋体"/>
          <w:b w:val="0"/>
          <w:bCs w:val="0"/>
          <w:sz w:val="24"/>
          <w:lang w:bidi="ar"/>
        </w:rPr>
        <w:t xml:space="preserve">施方案及有可能产生的浪工处置方案。</w:t>
      </w:r>
      <w:r/>
    </w:p>
    <w:p>
      <w:pPr>
        <w:ind w:firstLine="480"/>
        <w:spacing w:line="360" w:lineRule="auto"/>
        <w:rPr>
          <w:rFonts w:ascii="宋体" w:hAnsi="宋体" w:eastAsia="宋体" w:cs="宋体"/>
          <w:b w:val="0"/>
          <w:bCs w:val="0"/>
          <w:sz w:val="24"/>
        </w:rPr>
      </w:pPr>
      <w:r>
        <w:rPr>
          <w:rFonts w:hint="eastAsia" w:ascii="宋体" w:hAnsi="宋体" w:eastAsia="宋体" w:cs="宋体"/>
          <w:b w:val="0"/>
          <w:bCs w:val="0"/>
          <w:sz w:val="24"/>
          <w:lang w:val="en-US" w:eastAsia="zh-CN" w:bidi="ar"/>
        </w:rPr>
        <w:t xml:space="preserve">2.3</w:t>
      </w:r>
      <w:r>
        <w:rPr>
          <w:rFonts w:hint="eastAsia" w:ascii="宋体" w:hAnsi="宋体" w:eastAsia="宋体" w:cs="宋体"/>
          <w:b w:val="0"/>
          <w:bCs w:val="0"/>
          <w:sz w:val="24"/>
          <w:lang w:bidi="ar"/>
        </w:rPr>
        <w:t xml:space="preserve">误期赔偿：</w:t>
      </w:r>
      <w:r>
        <w:rPr>
          <w:rFonts w:hint="eastAsia" w:ascii="宋体" w:hAnsi="宋体" w:eastAsia="宋体" w:cs="宋体"/>
          <w:b w:val="0"/>
          <w:bCs w:val="0"/>
          <w:sz w:val="24"/>
          <w:highlight w:val="none"/>
          <w:lang w:bidi="ar"/>
        </w:rPr>
        <w:t xml:space="preserve">如遇不可抗力</w:t>
      </w:r>
      <w:r>
        <w:rPr>
          <w:rFonts w:hint="eastAsia" w:ascii="宋体" w:hAnsi="宋体" w:cs="宋体"/>
          <w:b w:val="0"/>
          <w:bCs w:val="0"/>
          <w:sz w:val="24"/>
          <w:highlight w:val="none"/>
          <w:lang w:val="en-US" w:eastAsia="zh-CN" w:bidi="ar"/>
        </w:rPr>
        <w:t xml:space="preserve">等</w:t>
      </w:r>
      <w:r>
        <w:rPr>
          <w:rFonts w:hint="eastAsia" w:ascii="宋体" w:hAnsi="宋体" w:eastAsia="宋体" w:cs="宋体"/>
          <w:b w:val="0"/>
          <w:bCs w:val="0"/>
          <w:sz w:val="24"/>
          <w:highlight w:val="none"/>
          <w:lang w:bidi="ar"/>
        </w:rPr>
        <w:t xml:space="preserve">原因造成的停工</w:t>
      </w:r>
      <w:r>
        <w:rPr>
          <w:rFonts w:hint="eastAsia" w:ascii="宋体" w:hAnsi="宋体" w:eastAsia="宋体" w:cs="宋体"/>
          <w:b w:val="0"/>
          <w:bCs w:val="0"/>
          <w:sz w:val="24"/>
          <w:lang w:bidi="ar"/>
        </w:rPr>
        <w:t xml:space="preserve">，成交供应商向采购人提出书面申请并经采购人同意后，停工时间可不计入约定的施工周期，但因此产生的费用由成交供应商承担。若成交供应商未能在约定</w:t>
      </w:r>
      <w:r>
        <w:rPr>
          <w:rFonts w:hint="eastAsia" w:ascii="宋体" w:hAnsi="宋体" w:eastAsia="宋体" w:cs="宋体"/>
          <w:b w:val="0"/>
          <w:bCs w:val="0"/>
          <w:sz w:val="24"/>
          <w:lang w:val="en-US" w:eastAsia="zh-CN" w:bidi="ar"/>
        </w:rPr>
        <w:t xml:space="preserve">期限</w:t>
      </w:r>
      <w:r>
        <w:rPr>
          <w:rFonts w:hint="eastAsia" w:ascii="宋体" w:hAnsi="宋体" w:eastAsia="宋体" w:cs="宋体"/>
          <w:b w:val="0"/>
          <w:bCs w:val="0"/>
          <w:sz w:val="24"/>
          <w:lang w:bidi="ar"/>
        </w:rPr>
        <w:t xml:space="preserve">内完工，造成工期延误按合同金额的30%扣除违约金，如延误工期累计超过7天，采购人有权解除合同。</w:t>
      </w:r>
      <w:r/>
    </w:p>
    <w:p>
      <w:pPr>
        <w:ind w:firstLine="480"/>
        <w:spacing w:line="360" w:lineRule="auto"/>
        <w:rPr>
          <w:rFonts w:ascii="宋体" w:hAnsi="宋体" w:eastAsia="宋体" w:cs="宋体"/>
          <w:b w:val="0"/>
          <w:bCs w:val="0"/>
          <w:sz w:val="24"/>
        </w:rPr>
      </w:pPr>
      <w:r>
        <w:rPr>
          <w:rFonts w:hint="eastAsia" w:ascii="宋体" w:hAnsi="宋体" w:eastAsia="宋体" w:cs="宋体"/>
          <w:b w:val="0"/>
          <w:bCs w:val="0"/>
          <w:sz w:val="24"/>
          <w:lang w:val="en-US" w:eastAsia="zh-CN" w:bidi="ar"/>
        </w:rPr>
        <w:t xml:space="preserve">2.4针对“两违”施工</w:t>
      </w:r>
      <w:r>
        <w:rPr>
          <w:rFonts w:hint="eastAsia" w:ascii="宋体" w:hAnsi="宋体" w:eastAsia="宋体" w:cs="宋体"/>
          <w:b w:val="0"/>
          <w:bCs w:val="0"/>
          <w:sz w:val="24"/>
          <w:lang w:bidi="ar"/>
        </w:rPr>
        <w:t xml:space="preserve">特别强调：</w:t>
      </w:r>
      <w:r/>
    </w:p>
    <w:p>
      <w:pPr>
        <w:ind w:firstLine="480"/>
        <w:spacing w:line="360" w:lineRule="auto"/>
        <w:rPr>
          <w:rFonts w:ascii="宋体" w:hAnsi="宋体" w:eastAsia="宋体" w:cs="宋体"/>
          <w:sz w:val="24"/>
        </w:rPr>
      </w:pPr>
      <w:r>
        <w:rPr>
          <w:rFonts w:hint="eastAsia" w:ascii="宋体" w:hAnsi="宋体" w:eastAsia="宋体" w:cs="宋体"/>
          <w:b w:val="0"/>
          <w:bCs w:val="0"/>
          <w:sz w:val="24"/>
          <w:lang w:val="en-US" w:eastAsia="zh-CN" w:bidi="ar"/>
        </w:rPr>
        <w:t xml:space="preserve">2.4.1</w:t>
      </w:r>
      <w:r>
        <w:rPr>
          <w:rFonts w:hint="eastAsia" w:ascii="宋体" w:hAnsi="宋体" w:eastAsia="宋体" w:cs="宋体"/>
          <w:b w:val="0"/>
          <w:bCs w:val="0"/>
          <w:sz w:val="24"/>
          <w:lang w:bidi="ar"/>
        </w:rPr>
        <w:t xml:space="preserve">根据《市政府关于进一步完善常州</w:t>
      </w:r>
      <w:r>
        <w:rPr>
          <w:rFonts w:hint="eastAsia" w:ascii="宋体" w:hAnsi="宋体" w:eastAsia="宋体" w:cs="宋体"/>
          <w:sz w:val="24"/>
          <w:lang w:bidi="ar"/>
        </w:rPr>
        <w:t xml:space="preserve">市城市长效综合管理考核工作的实施意见》（常政发[2015]51号）等相关要求，进行拆除现场管理。</w:t>
      </w:r>
      <w:r/>
    </w:p>
    <w:p>
      <w:pPr>
        <w:ind w:firstLine="480"/>
        <w:spacing w:line="360" w:lineRule="auto"/>
        <w:rPr>
          <w:rFonts w:ascii="宋体" w:hAnsi="宋体" w:eastAsia="宋体" w:cs="宋体"/>
          <w:sz w:val="24"/>
        </w:rPr>
      </w:pPr>
      <w:r>
        <w:rPr>
          <w:rFonts w:hint="eastAsia" w:ascii="宋体" w:hAnsi="宋体" w:eastAsia="宋体" w:cs="宋体"/>
          <w:sz w:val="24"/>
          <w:lang w:val="en-US" w:eastAsia="zh-CN" w:bidi="ar"/>
        </w:rPr>
        <w:t xml:space="preserve">2.4.2</w:t>
      </w:r>
      <w:r>
        <w:rPr>
          <w:rFonts w:hint="eastAsia" w:ascii="宋体" w:hAnsi="宋体" w:eastAsia="宋体" w:cs="宋体"/>
          <w:sz w:val="24"/>
          <w:lang w:bidi="ar"/>
        </w:rPr>
        <w:t xml:space="preserve">本项目必须采用湿法</w:t>
      </w:r>
      <w:r>
        <w:rPr>
          <w:rFonts w:hint="eastAsia" w:ascii="宋体" w:hAnsi="宋体" w:eastAsia="宋体" w:cs="宋体"/>
          <w:sz w:val="24"/>
          <w:lang w:val="en-US" w:eastAsia="zh-CN" w:bidi="ar"/>
        </w:rPr>
        <w:t xml:space="preserve">拆除</w:t>
      </w:r>
      <w:r>
        <w:rPr>
          <w:rFonts w:hint="eastAsia" w:ascii="宋体" w:hAnsi="宋体" w:eastAsia="宋体" w:cs="宋体"/>
          <w:sz w:val="24"/>
          <w:lang w:bidi="ar"/>
        </w:rPr>
        <w:t xml:space="preserve">，保证</w:t>
      </w:r>
      <w:r>
        <w:rPr>
          <w:rFonts w:hint="eastAsia" w:ascii="宋体" w:hAnsi="宋体"/>
          <w:color w:val="000000" w:themeColor="text1"/>
          <w:sz w:val="24"/>
          <w:lang w:eastAsia="zh-CN"/>
          <w14:textFill>
            <w14:solidFill>
              <w14:schemeClr w14:val="tx1"/>
            </w14:solidFill>
          </w14:textFill>
        </w:rPr>
        <w:t xml:space="preserve">“两违”</w:t>
      </w:r>
      <w:r>
        <w:rPr>
          <w:rFonts w:hint="eastAsia" w:ascii="宋体" w:hAnsi="宋体" w:eastAsia="宋体" w:cs="宋体"/>
          <w:sz w:val="24"/>
          <w:lang w:bidi="ar"/>
        </w:rPr>
        <w:t xml:space="preserve">拆</w:t>
      </w:r>
      <w:r>
        <w:rPr>
          <w:rFonts w:hint="eastAsia" w:ascii="宋体" w:hAnsi="宋体" w:cs="宋体"/>
          <w:sz w:val="24"/>
          <w:lang w:val="en-US" w:eastAsia="zh-CN" w:bidi="ar"/>
        </w:rPr>
        <w:t xml:space="preserve">除</w:t>
      </w:r>
      <w:r>
        <w:rPr>
          <w:rFonts w:hint="eastAsia" w:ascii="宋体" w:hAnsi="宋体" w:eastAsia="宋体" w:cs="宋体"/>
          <w:sz w:val="24"/>
          <w:lang w:bidi="ar"/>
        </w:rPr>
        <w:t xml:space="preserve">符合安全文明施工及大气管控作业要求，拆除过程中应采用围墙喷淋洒水、冲洗地面及渣土运输车辆轮胎、地面网覆盖等措施；</w:t>
      </w:r>
      <w:r/>
    </w:p>
    <w:p>
      <w:pPr>
        <w:ind w:firstLine="480"/>
        <w:spacing w:line="360" w:lineRule="auto"/>
        <w:rPr>
          <w:rFonts w:ascii="宋体" w:hAnsi="宋体" w:eastAsia="宋体" w:cs="宋体"/>
          <w:sz w:val="24"/>
          <w:lang w:bidi="ar"/>
        </w:rPr>
      </w:pPr>
      <w:r>
        <w:rPr>
          <w:rFonts w:hint="eastAsia" w:ascii="宋体" w:hAnsi="宋体" w:eastAsia="宋体" w:cs="宋体"/>
          <w:sz w:val="24"/>
          <w:lang w:val="en-US" w:eastAsia="zh-CN" w:bidi="ar"/>
        </w:rPr>
        <w:t xml:space="preserve">2.4.3</w:t>
      </w:r>
      <w:r>
        <w:rPr>
          <w:rFonts w:hint="eastAsia" w:ascii="宋体" w:hAnsi="宋体" w:eastAsia="宋体" w:cs="宋体"/>
          <w:sz w:val="24"/>
          <w:lang w:bidi="ar"/>
        </w:rPr>
        <w:t xml:space="preserve">禁止高处抛洒和焚烧垃圾；</w:t>
      </w:r>
      <w:r/>
    </w:p>
    <w:p>
      <w:pPr>
        <w:ind w:firstLine="480"/>
        <w:spacing w:line="360" w:lineRule="auto"/>
        <w:rPr>
          <w:rFonts w:ascii="宋体" w:hAnsi="宋体" w:eastAsia="宋体" w:cs="宋体"/>
          <w:sz w:val="24"/>
          <w:lang w:bidi="ar"/>
        </w:rPr>
      </w:pPr>
      <w:r>
        <w:rPr>
          <w:rFonts w:hint="eastAsia" w:ascii="宋体" w:hAnsi="宋体" w:eastAsia="宋体" w:cs="宋体"/>
          <w:sz w:val="24"/>
          <w:lang w:val="en-US" w:eastAsia="zh-CN" w:bidi="ar"/>
        </w:rPr>
        <w:t xml:space="preserve">2.4.4</w:t>
      </w:r>
      <w:r>
        <w:rPr>
          <w:rFonts w:hint="eastAsia" w:ascii="宋体" w:hAnsi="宋体" w:eastAsia="宋体" w:cs="宋体"/>
          <w:sz w:val="24"/>
          <w:lang w:bidi="ar"/>
        </w:rPr>
        <w:t xml:space="preserve">面向道路的围墙面积按30%的标准设立公益广告牌；</w:t>
      </w:r>
      <w:r/>
    </w:p>
    <w:p>
      <w:pPr>
        <w:ind w:firstLine="480"/>
        <w:spacing w:line="360" w:lineRule="auto"/>
        <w:rPr>
          <w:rFonts w:ascii="宋体" w:hAnsi="宋体" w:eastAsia="宋体" w:cs="宋体"/>
          <w:sz w:val="24"/>
          <w:lang w:bidi="ar"/>
        </w:rPr>
      </w:pPr>
      <w:r>
        <w:rPr>
          <w:rFonts w:hint="eastAsia" w:ascii="宋体" w:hAnsi="宋体" w:eastAsia="宋体" w:cs="宋体"/>
          <w:sz w:val="24"/>
          <w:lang w:val="en-US" w:eastAsia="zh-CN" w:bidi="ar"/>
        </w:rPr>
        <w:t xml:space="preserve">2.4.5</w:t>
      </w:r>
      <w:r>
        <w:rPr>
          <w:rFonts w:hint="eastAsia" w:ascii="宋体" w:hAnsi="宋体" w:eastAsia="宋体" w:cs="宋体"/>
          <w:sz w:val="24"/>
          <w:lang w:bidi="ar"/>
        </w:rPr>
        <w:t xml:space="preserve">气象预报风速达到五级以上时，应当停止房屋或者其他建（构）筑物拆除作业。</w:t>
      </w:r>
      <w:r/>
    </w:p>
    <w:p>
      <w:pPr>
        <w:ind w:firstLine="480"/>
        <w:spacing w:line="360" w:lineRule="auto"/>
        <w:rPr>
          <w:rFonts w:ascii="宋体" w:hAnsi="宋体" w:eastAsia="宋体" w:cs="宋体"/>
          <w:sz w:val="24"/>
          <w:lang w:bidi="ar"/>
        </w:rPr>
      </w:pPr>
      <w:r>
        <w:rPr>
          <w:rFonts w:hint="eastAsia" w:ascii="宋体" w:hAnsi="宋体" w:eastAsia="宋体" w:cs="宋体"/>
          <w:sz w:val="24"/>
          <w:lang w:val="en-US" w:eastAsia="zh-CN" w:bidi="ar"/>
        </w:rPr>
        <w:t xml:space="preserve">2.4.6</w:t>
      </w:r>
      <w:r>
        <w:rPr>
          <w:rFonts w:hint="eastAsia" w:ascii="宋体" w:hAnsi="宋体" w:eastAsia="宋体" w:cs="宋体"/>
          <w:sz w:val="24"/>
          <w:lang w:bidi="ar"/>
        </w:rPr>
        <w:t xml:space="preserve">控制施工噪音污染，并做好施工防尘措施，防尘网密度四针及以上。</w:t>
      </w:r>
      <w:r/>
    </w:p>
    <w:p>
      <w:pPr>
        <w:ind w:firstLine="480"/>
        <w:spacing w:line="360" w:lineRule="auto"/>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2.4.7</w:t>
      </w:r>
      <w:r>
        <w:rPr>
          <w:rFonts w:hint="eastAsia" w:ascii="宋体" w:hAnsi="宋体" w:eastAsia="宋体" w:cs="宋体"/>
          <w:color w:val="000000" w:themeColor="text1"/>
          <w:sz w:val="24"/>
          <w:highlight w:val="none"/>
          <w:lang w:bidi="ar"/>
          <w14:textFill>
            <w14:solidFill>
              <w14:schemeClr w14:val="tx1"/>
            </w14:solidFill>
          </w14:textFill>
        </w:rPr>
        <w:t xml:space="preserve">拆除完毕撤场时，应</w:t>
      </w:r>
      <w:r>
        <w:rPr>
          <w:rFonts w:hint="eastAsia" w:ascii="宋体" w:hAnsi="宋体" w:cs="宋体"/>
          <w:color w:val="000000" w:themeColor="text1"/>
          <w:sz w:val="24"/>
          <w:highlight w:val="none"/>
          <w:lang w:val="en-US" w:eastAsia="zh-CN" w:bidi="ar"/>
          <w14:textFill>
            <w14:solidFill>
              <w14:schemeClr w14:val="tx1"/>
            </w14:solidFill>
          </w14:textFill>
        </w:rPr>
        <w:t xml:space="preserve">保证</w:t>
      </w:r>
      <w:r>
        <w:rPr>
          <w:rFonts w:hint="eastAsia" w:ascii="宋体" w:hAnsi="宋体" w:eastAsia="宋体" w:cs="宋体"/>
          <w:color w:val="000000" w:themeColor="text1"/>
          <w:sz w:val="24"/>
          <w:highlight w:val="none"/>
          <w:lang w:bidi="ar"/>
          <w14:textFill>
            <w14:solidFill>
              <w14:schemeClr w14:val="tx1"/>
            </w14:solidFill>
          </w14:textFill>
        </w:rPr>
        <w:t xml:space="preserve">现场建筑物</w:t>
      </w:r>
      <w:r>
        <w:rPr>
          <w:rFonts w:hint="eastAsia" w:ascii="宋体" w:hAnsi="宋体" w:cs="宋体"/>
          <w:color w:val="000000" w:themeColor="text1"/>
          <w:sz w:val="24"/>
          <w:highlight w:val="none"/>
          <w:lang w:val="en-US" w:eastAsia="zh-CN" w:bidi="ar"/>
          <w14:textFill>
            <w14:solidFill>
              <w14:schemeClr w14:val="tx1"/>
            </w14:solidFill>
          </w14:textFill>
        </w:rPr>
        <w:t xml:space="preserve">完好、环境整洁</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spacing w:line="360" w:lineRule="auto"/>
        <w:rPr>
          <w:rFonts w:hint="default" w:ascii="宋体" w:hAnsi="宋体" w:eastAsia="宋体" w:cs="宋体"/>
          <w:color w:val="000000" w:themeColor="text1"/>
          <w:sz w:val="24"/>
          <w:highlight w:val="none"/>
          <w:lang w:val="en-US" w:eastAsia="zh-CN" w:bidi="ar"/>
          <w14:textFill>
            <w14:solidFill>
              <w14:schemeClr w14:val="tx1"/>
            </w14:solidFill>
          </w14:textFill>
        </w:rPr>
      </w:pPr>
      <w:r>
        <w:rPr>
          <w:rFonts w:hint="eastAsia" w:ascii="宋体" w:hAnsi="宋体" w:cs="宋体"/>
          <w:color w:val="000000" w:themeColor="text1"/>
          <w:sz w:val="24"/>
          <w:highlight w:val="none"/>
          <w:lang w:val="en-US" w:eastAsia="zh-CN" w:bidi="ar"/>
          <w14:textFill>
            <w14:solidFill>
              <w14:schemeClr w14:val="tx1"/>
            </w14:solidFill>
          </w14:textFill>
        </w:rPr>
        <w:t xml:space="preserve">2.4.8本项目在整治过程中产生的建筑垃圾和有毒有害垃圾必须送专业处置单位进行处置，成交供应商不得私自倾倒和填埋。</w:t>
      </w:r>
      <w:r/>
    </w:p>
    <w:p>
      <w:pPr>
        <w:jc w:val="left"/>
        <w:spacing w:line="360" w:lineRule="auto"/>
        <w:widowControl/>
        <w:rPr>
          <w:rFonts w:ascii="宋体" w:hAnsi="宋体" w:eastAsia="宋体" w:cs="宋体"/>
          <w:sz w:val="24"/>
        </w:rPr>
      </w:pPr>
      <w:r>
        <w:rPr>
          <w:rFonts w:hint="eastAsia" w:ascii="宋体" w:hAnsi="宋体" w:eastAsia="宋体" w:cs="宋体"/>
          <w:sz w:val="24"/>
          <w:lang w:bidi="ar"/>
        </w:rPr>
        <w:t xml:space="preserve">　　说明：　</w:t>
      </w:r>
      <w:r/>
    </w:p>
    <w:p>
      <w:pPr>
        <w:pStyle w:val="862"/>
        <w:ind w:firstLine="0"/>
        <w:jc w:val="left"/>
        <w:spacing w:line="360" w:lineRule="auto"/>
        <w:widowControl/>
        <w:rPr>
          <w:rFonts w:ascii="宋体" w:hAnsi="宋体" w:cs="宋体"/>
          <w:sz w:val="24"/>
          <w:szCs w:val="24"/>
        </w:rPr>
      </w:pPr>
      <w:r>
        <w:rPr>
          <w:rFonts w:hint="eastAsia" w:ascii="宋体" w:hAnsi="宋体" w:cs="宋体"/>
          <w:sz w:val="24"/>
          <w:szCs w:val="24"/>
        </w:rPr>
        <w:t xml:space="preserve">　　</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测算标准依据市场询价。</w:t>
      </w:r>
      <w:r/>
    </w:p>
    <w:p>
      <w:pPr>
        <w:pStyle w:val="862"/>
        <w:ind w:firstLine="480"/>
        <w:jc w:val="left"/>
        <w:spacing w:line="360" w:lineRule="auto"/>
        <w:widowControl/>
        <w:rPr>
          <w:rFonts w:ascii="宋体" w:hAnsi="宋体" w:eastAsia="宋体" w:cs="宋体"/>
          <w:sz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为确保成交供应商拆除作业符合安全文明施工及大气管控作业等相关现行政策要求，采购人有权随时对成交供应商进行监督检查。</w:t>
      </w:r>
      <w:r>
        <w:rPr>
          <w:rFonts w:hint="eastAsia" w:ascii="宋体" w:hAnsi="宋体" w:eastAsia="宋体" w:cs="宋体"/>
          <w:sz w:val="24"/>
          <w:lang w:bidi="ar"/>
        </w:rPr>
        <w:t xml:space="preserve"> </w:t>
      </w:r>
      <w:r/>
    </w:p>
    <w:p>
      <w:pPr>
        <w:ind w:firstLine="482"/>
        <w:spacing w:line="360" w:lineRule="auto"/>
        <w:rPr>
          <w:rFonts w:ascii="宋体" w:hAnsi="宋体" w:eastAsia="宋体" w:cs="宋体"/>
          <w:b/>
          <w:bCs/>
          <w:sz w:val="24"/>
          <w:lang w:bidi="ar"/>
        </w:rPr>
      </w:pPr>
      <w:r>
        <w:rPr>
          <w:rFonts w:hint="eastAsia" w:ascii="宋体" w:hAnsi="宋体" w:eastAsia="宋体" w:cs="宋体"/>
          <w:b/>
          <w:bCs/>
          <w:sz w:val="24"/>
          <w:lang w:val="en-US" w:eastAsia="zh-CN" w:bidi="ar"/>
        </w:rPr>
        <w:t xml:space="preserve">3</w:t>
      </w:r>
      <w:r>
        <w:rPr>
          <w:rFonts w:hint="eastAsia" w:ascii="宋体" w:hAnsi="宋体" w:eastAsia="宋体" w:cs="宋体"/>
          <w:b/>
          <w:bCs/>
          <w:sz w:val="24"/>
          <w:lang w:bidi="ar"/>
        </w:rPr>
        <w:t xml:space="preserve">.安全责任：</w:t>
      </w:r>
      <w:r/>
    </w:p>
    <w:p>
      <w:pPr>
        <w:ind w:firstLine="480"/>
        <w:jc w:val="left"/>
        <w:spacing w:line="360" w:lineRule="auto"/>
        <w:widowControl/>
        <w:rPr>
          <w:rFonts w:ascii="宋体" w:hAnsi="宋体" w:eastAsia="宋体" w:cs="宋体"/>
          <w:sz w:val="24"/>
        </w:rPr>
      </w:pPr>
      <w:r>
        <w:rPr>
          <w:rFonts w:hint="eastAsia" w:ascii="宋体" w:hAnsi="宋体" w:eastAsia="宋体" w:cs="宋体"/>
          <w:sz w:val="24"/>
          <w:lang w:val="en-US" w:eastAsia="zh-CN" w:bidi="ar"/>
        </w:rPr>
        <w:t xml:space="preserve">3.1</w:t>
      </w:r>
      <w:r>
        <w:rPr>
          <w:rFonts w:hint="eastAsia" w:ascii="宋体" w:hAnsi="宋体" w:eastAsia="宋体" w:cs="宋体"/>
          <w:sz w:val="24"/>
          <w:lang w:bidi="ar"/>
        </w:rPr>
        <w:t xml:space="preserve">供应商必须严格按照苏建质安[2010]351号文件要求，遵守《中华人民共和国安全生产法》、《建设工程安全生产管理条例》、《江苏省房屋建筑和市政基础设施拆除开挖安全管理办法》等法律、法规，加强管理，提高安全生产和文明施工水平，确保本项目顺利进行。 </w:t>
      </w:r>
      <w:r/>
    </w:p>
    <w:p>
      <w:pPr>
        <w:ind w:firstLine="480"/>
        <w:jc w:val="left"/>
        <w:spacing w:line="360" w:lineRule="auto"/>
        <w:widowControl/>
        <w:rPr>
          <w:rFonts w:ascii="宋体" w:hAnsi="宋体" w:eastAsia="宋体" w:cs="宋体"/>
          <w:sz w:val="24"/>
          <w:highlight w:val="cyan"/>
        </w:rPr>
      </w:pPr>
      <w:r>
        <w:rPr>
          <w:rFonts w:hint="eastAsia" w:ascii="宋体" w:hAnsi="宋体" w:eastAsia="宋体" w:cs="宋体"/>
          <w:sz w:val="24"/>
          <w:lang w:val="en-US" w:eastAsia="zh-CN" w:bidi="ar"/>
        </w:rPr>
        <w:t xml:space="preserve">3.2</w:t>
      </w:r>
      <w:r>
        <w:rPr>
          <w:rFonts w:hint="eastAsia" w:ascii="宋体" w:hAnsi="宋体" w:eastAsia="宋体" w:cs="宋体"/>
          <w:sz w:val="24"/>
          <w:lang w:bidi="ar"/>
        </w:rPr>
        <w:t xml:space="preserve">高空作业时，作业人员应戴安全帽、系好下颌带；佩戴高空作业安全带；做好相应安全措施。</w:t>
      </w:r>
      <w:r>
        <w:rPr>
          <w:rFonts w:hint="eastAsia" w:ascii="宋体" w:hAnsi="宋体" w:eastAsia="宋体" w:cs="宋体"/>
          <w:sz w:val="24"/>
          <w:lang w:bidi="ar"/>
        </w:rPr>
        <w:t xml:space="preserve">采购人有权随时对成交供应商进行监督检查。</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val="en-US" w:eastAsia="zh-CN" w:bidi="ar"/>
        </w:rPr>
        <w:t xml:space="preserve">3.3</w:t>
      </w:r>
      <w:r>
        <w:rPr>
          <w:rFonts w:hint="eastAsia" w:ascii="宋体" w:hAnsi="宋体" w:eastAsia="宋体" w:cs="宋体"/>
          <w:sz w:val="24"/>
          <w:lang w:bidi="ar"/>
        </w:rPr>
        <w:t xml:space="preserve">供应商必须书面承诺为现场管理、施工等有关工作人员办理人身意外保险，保险金自理，书面承诺在整个</w:t>
      </w:r>
      <w:r>
        <w:rPr>
          <w:rFonts w:hint="eastAsia" w:ascii="宋体" w:hAnsi="宋体" w:eastAsia="宋体" w:cs="宋体"/>
          <w:sz w:val="24"/>
          <w:lang w:val="en-US" w:eastAsia="zh-CN" w:bidi="ar"/>
        </w:rPr>
        <w:t xml:space="preserve">拆除</w:t>
      </w:r>
      <w:r>
        <w:rPr>
          <w:rFonts w:hint="eastAsia" w:ascii="宋体" w:hAnsi="宋体" w:eastAsia="宋体" w:cs="宋体"/>
          <w:sz w:val="24"/>
          <w:lang w:bidi="ar"/>
        </w:rPr>
        <w:t xml:space="preserve">过程中，如发生员工伤亡或造成他人人身、财产损害的，均由供应商负责，采购人不承担任何责任。</w:t>
      </w:r>
      <w:r/>
    </w:p>
    <w:p>
      <w:pPr>
        <w:ind w:right="210"/>
        <w:jc w:val="left"/>
        <w:spacing w:line="360" w:lineRule="auto"/>
        <w:rPr>
          <w:rFonts w:ascii="宋体" w:hAnsi="宋体" w:eastAsia="宋体" w:cs="宋体"/>
          <w:b/>
          <w:sz w:val="24"/>
        </w:rPr>
      </w:pPr>
      <w:r>
        <w:rPr>
          <w:rFonts w:hint="eastAsia" w:ascii="宋体" w:hAnsi="宋体" w:eastAsia="宋体" w:cs="宋体"/>
          <w:b/>
          <w:sz w:val="24"/>
          <w:lang w:val="en-US" w:eastAsia="zh-CN" w:bidi="ar"/>
        </w:rPr>
        <w:t xml:space="preserve">4.</w:t>
      </w:r>
      <w:r>
        <w:rPr>
          <w:rFonts w:hint="eastAsia" w:ascii="宋体" w:hAnsi="宋体" w:eastAsia="宋体" w:cs="宋体"/>
          <w:b/>
          <w:sz w:val="24"/>
          <w:lang w:bidi="ar"/>
        </w:rPr>
        <w:t xml:space="preserve">其他要求：</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val="en-US" w:eastAsia="zh-CN" w:bidi="ar"/>
        </w:rPr>
        <w:t xml:space="preserve">4.1</w:t>
      </w:r>
      <w:r>
        <w:rPr>
          <w:rFonts w:hint="eastAsia" w:ascii="宋体" w:hAnsi="宋体" w:eastAsia="宋体" w:cs="宋体"/>
          <w:sz w:val="24"/>
          <w:lang w:bidi="ar"/>
        </w:rPr>
        <w:t xml:space="preserve">现场安全文明施工由成交供应商全面负责，实施过程中，成交供应商要严格执行施工规范、安全操作规程、防火安全规定、环境保护规定等。要加强安全保护措施，做好施工紧急事故预案及安保措施方案，确保工地现场的安全，发生任何事故，责任与费用均由成交供应商自行承担。</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val="en-US" w:eastAsia="zh-CN" w:bidi="ar"/>
        </w:rPr>
        <w:t xml:space="preserve">4.2</w:t>
      </w:r>
      <w:r>
        <w:rPr>
          <w:rFonts w:hint="eastAsia" w:ascii="宋体" w:hAnsi="宋体" w:eastAsia="宋体" w:cs="宋体"/>
          <w:sz w:val="24"/>
          <w:lang w:bidi="ar"/>
        </w:rPr>
        <w:t xml:space="preserve">成交供应商不得以任何理由拒绝或推诿</w:t>
      </w:r>
      <w:r>
        <w:rPr>
          <w:rFonts w:hint="eastAsia" w:ascii="宋体" w:hAnsi="宋体" w:eastAsia="宋体" w:cs="宋体"/>
          <w:sz w:val="24"/>
          <w:lang w:val="en-US" w:eastAsia="zh-CN" w:bidi="ar"/>
        </w:rPr>
        <w:t xml:space="preserve">采购人</w:t>
      </w:r>
      <w:r>
        <w:rPr>
          <w:rFonts w:hint="eastAsia" w:ascii="宋体" w:hAnsi="宋体" w:eastAsia="宋体" w:cs="宋体"/>
          <w:sz w:val="24"/>
          <w:lang w:bidi="ar"/>
        </w:rPr>
        <w:t xml:space="preserve">安排的施工任务，否则，采购人有权解除合同，并扣除</w:t>
      </w:r>
      <w:r>
        <w:rPr>
          <w:rFonts w:hint="eastAsia" w:ascii="宋体" w:hAnsi="宋体" w:eastAsia="宋体" w:cs="宋体"/>
          <w:sz w:val="24"/>
          <w:lang w:val="en-US" w:eastAsia="zh-CN" w:bidi="ar"/>
        </w:rPr>
        <w:t xml:space="preserve">履约</w:t>
      </w:r>
      <w:r>
        <w:rPr>
          <w:rFonts w:hint="eastAsia" w:ascii="宋体" w:hAnsi="宋体" w:eastAsia="宋体" w:cs="宋体"/>
          <w:sz w:val="24"/>
          <w:lang w:bidi="ar"/>
        </w:rPr>
        <w:t xml:space="preserve">保证金，由此产生的一切后果由成交供应商负责。</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val="en-US" w:eastAsia="zh-CN" w:bidi="ar"/>
        </w:rPr>
        <w:t xml:space="preserve">4.3</w:t>
      </w:r>
      <w:r>
        <w:rPr>
          <w:rFonts w:hint="eastAsia" w:ascii="宋体" w:hAnsi="宋体" w:eastAsia="宋体" w:cs="宋体"/>
          <w:sz w:val="24"/>
          <w:lang w:bidi="ar"/>
        </w:rPr>
        <w:t xml:space="preserve">成交供应商在施工时需文明施工，由于成交供应商的野蛮施工而发生纠纷、曝光甚至上访等影响采购人声誉的恶劣后果，采购人有权解除合同，并扣除</w:t>
      </w:r>
      <w:r>
        <w:rPr>
          <w:rFonts w:hint="eastAsia" w:ascii="宋体" w:hAnsi="宋体" w:eastAsia="宋体" w:cs="宋体"/>
          <w:sz w:val="24"/>
          <w:lang w:val="en-US" w:eastAsia="zh-CN" w:bidi="ar"/>
        </w:rPr>
        <w:t xml:space="preserve">履约</w:t>
      </w:r>
      <w:r>
        <w:rPr>
          <w:rFonts w:hint="eastAsia" w:ascii="宋体" w:hAnsi="宋体" w:eastAsia="宋体" w:cs="宋体"/>
          <w:sz w:val="24"/>
          <w:lang w:bidi="ar"/>
        </w:rPr>
        <w:t xml:space="preserve">保证金，由此产生的一切后果由成交供应商负责。</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val="en-US" w:eastAsia="zh-CN" w:bidi="ar"/>
        </w:rPr>
        <w:t xml:space="preserve">4.4</w:t>
      </w:r>
      <w:r>
        <w:rPr>
          <w:rFonts w:hint="eastAsia" w:ascii="宋体" w:hAnsi="宋体" w:eastAsia="宋体" w:cs="宋体"/>
          <w:sz w:val="24"/>
          <w:lang w:bidi="ar"/>
        </w:rPr>
        <w:t xml:space="preserve">本项目不得转包，如成交供应商擅自转包，一经发现，采购人将立即取消成交资格，并追究其由此造成的一切后果。</w:t>
      </w:r>
      <w:r/>
    </w:p>
    <w:p>
      <w:pPr>
        <w:spacing w:line="360" w:lineRule="auto"/>
        <w:tabs>
          <w:tab w:val="left" w:pos="142" w:leader="none"/>
        </w:tabs>
        <w:rPr>
          <w:rFonts w:ascii="宋体" w:hAnsi="宋体" w:eastAsia="宋体" w:cs="宋体"/>
          <w:b/>
          <w:sz w:val="24"/>
        </w:rPr>
      </w:pPr>
      <w:r>
        <w:rPr>
          <w:rFonts w:hint="eastAsia" w:ascii="宋体" w:hAnsi="宋体" w:eastAsia="宋体" w:cs="宋体"/>
          <w:b/>
          <w:bCs/>
          <w:sz w:val="24"/>
          <w:lang w:val="en-US" w:eastAsia="zh-CN" w:bidi="ar"/>
        </w:rPr>
        <w:t xml:space="preserve">5.</w:t>
      </w:r>
      <w:r>
        <w:rPr>
          <w:rFonts w:hint="eastAsia" w:ascii="宋体" w:hAnsi="宋体" w:eastAsia="宋体" w:cs="宋体"/>
          <w:b/>
          <w:sz w:val="24"/>
          <w:lang w:bidi="ar"/>
        </w:rPr>
        <w:t xml:space="preserve">不可抗力</w:t>
      </w:r>
      <w:r/>
    </w:p>
    <w:p>
      <w:pPr>
        <w:ind w:firstLine="480"/>
        <w:spacing w:line="360" w:lineRule="auto"/>
        <w:tabs>
          <w:tab w:val="left" w:pos="142" w:leader="none"/>
        </w:tabs>
        <w:rPr>
          <w:rFonts w:ascii="宋体" w:hAnsi="宋体" w:eastAsia="宋体" w:cs="宋体"/>
          <w:sz w:val="24"/>
        </w:rPr>
      </w:pPr>
      <w:r>
        <w:rPr>
          <w:rFonts w:hint="eastAsia" w:ascii="宋体" w:hAnsi="宋体" w:eastAsia="宋体" w:cs="宋体"/>
          <w:sz w:val="24"/>
          <w:lang w:bidi="ar"/>
        </w:rPr>
        <w:t xml:space="preserve">因战争、自然灾害、疫情、政府要求等原因导致本次</w:t>
      </w:r>
      <w:r>
        <w:rPr>
          <w:rFonts w:hint="eastAsia" w:ascii="宋体" w:hAnsi="宋体" w:eastAsia="宋体" w:cs="宋体"/>
          <w:sz w:val="24"/>
          <w:lang w:val="en-US" w:eastAsia="zh-CN" w:bidi="ar"/>
        </w:rPr>
        <w:t xml:space="preserve">采购</w:t>
      </w:r>
      <w:r>
        <w:rPr>
          <w:rFonts w:hint="eastAsia" w:ascii="宋体" w:hAnsi="宋体" w:eastAsia="宋体" w:cs="宋体"/>
          <w:sz w:val="24"/>
          <w:lang w:bidi="ar"/>
        </w:rPr>
        <w:t xml:space="preserve">项目需要暂停的，成交供应商应书面向采购人说明理由</w:t>
      </w:r>
      <w:r>
        <w:rPr>
          <w:rFonts w:hint="eastAsia" w:ascii="宋体" w:hAnsi="宋体" w:eastAsia="宋体" w:cs="宋体"/>
          <w:sz w:val="24"/>
          <w:lang w:val="en-US" w:eastAsia="zh-CN" w:bidi="ar"/>
        </w:rPr>
        <w:t xml:space="preserve">并</w:t>
      </w:r>
      <w:r>
        <w:rPr>
          <w:rFonts w:hint="eastAsia" w:ascii="宋体" w:hAnsi="宋体" w:eastAsia="宋体" w:cs="宋体"/>
          <w:sz w:val="24"/>
          <w:lang w:bidi="ar"/>
        </w:rPr>
        <w:t xml:space="preserve">经采购人同意后暂停施工，或成交供应商收到采购人暂停施工通知后立即停工，停工期间的损失由成交供应商自行承担。可以恢复施工后，成交供应商收到恢复施工通知书后，应立即进场施工。</w:t>
      </w:r>
      <w:r/>
    </w:p>
    <w:p>
      <w:pPr>
        <w:ind w:firstLine="480"/>
        <w:spacing w:line="360" w:lineRule="auto"/>
        <w:tabs>
          <w:tab w:val="left" w:pos="142" w:leader="none"/>
        </w:tabs>
        <w:rPr>
          <w:rFonts w:ascii="宋体" w:hAnsi="宋体" w:eastAsia="宋体" w:cs="宋体"/>
          <w:sz w:val="24"/>
        </w:rPr>
      </w:pPr>
      <w:r>
        <w:rPr>
          <w:rFonts w:hint="eastAsia" w:ascii="宋体" w:hAnsi="宋体" w:eastAsia="宋体" w:cs="宋体"/>
          <w:sz w:val="24"/>
          <w:lang w:bidi="ar"/>
        </w:rPr>
        <w:t xml:space="preserve">因上述不可抗力导致本次</w:t>
      </w:r>
      <w:r>
        <w:rPr>
          <w:rFonts w:hint="eastAsia" w:ascii="宋体" w:hAnsi="宋体" w:eastAsia="宋体" w:cs="宋体"/>
          <w:sz w:val="24"/>
          <w:lang w:val="en-US" w:eastAsia="zh-CN" w:bidi="ar"/>
        </w:rPr>
        <w:t xml:space="preserve">采购</w:t>
      </w:r>
      <w:r>
        <w:rPr>
          <w:rFonts w:hint="eastAsia" w:ascii="宋体" w:hAnsi="宋体" w:eastAsia="宋体" w:cs="宋体"/>
          <w:sz w:val="24"/>
          <w:lang w:bidi="ar"/>
        </w:rPr>
        <w:t xml:space="preserve">项目无法进行的，成交供应商或采购人都可单方解除合同，造成的损失各自承担。</w:t>
      </w:r>
      <w:r/>
    </w:p>
    <w:p>
      <w:pPr>
        <w:spacing w:line="360" w:lineRule="auto"/>
        <w:rPr>
          <w:rFonts w:ascii="Times New Roman" w:hAnsi="Times New Roman" w:cs="Times New Roman"/>
          <w:b/>
          <w:bCs/>
          <w:color w:val="000000" w:themeColor="text1"/>
          <w:sz w:val="24"/>
          <w:szCs w:val="24"/>
          <w:highlight w:val="none"/>
          <w14:textFill>
            <w14:solidFill>
              <w14:schemeClr w14:val="tx1"/>
            </w14:solidFill>
          </w14:textFill>
        </w:rPr>
      </w:pP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6</w:t>
      </w:r>
      <w:r>
        <w:rPr>
          <w:rFonts w:hint="eastAsia" w:ascii="Times New Roman" w:hAnsi="Times New Roman" w:cs="Times New Roman"/>
          <w:b/>
          <w:bCs/>
          <w:color w:val="000000" w:themeColor="text1"/>
          <w:sz w:val="24"/>
          <w:szCs w:val="24"/>
          <w:highlight w:val="none"/>
          <w14:textFill>
            <w14:solidFill>
              <w14:schemeClr w14:val="tx1"/>
            </w14:solidFill>
          </w14:textFill>
        </w:rPr>
        <w:t xml:space="preserve">.人员要求</w:t>
      </w:r>
      <w:r/>
    </w:p>
    <w:p>
      <w:pPr>
        <w:ind w:firstLine="480"/>
        <w:spacing w:line="360" w:lineRule="auto"/>
        <w:rPr>
          <w:rFonts w:hint="eastAsia" w:ascii="Times New Roman" w:hAnsi="Times New Roman" w:cs="Times New Roman"/>
          <w:b w:val="0"/>
          <w:bCs w:val="0"/>
          <w:color w:val="000000" w:themeColor="text1"/>
          <w:sz w:val="24"/>
          <w:szCs w:val="24"/>
          <w:highlight w:val="none"/>
          <w14:textFill>
            <w14:solidFill>
              <w14:schemeClr w14:val="tx1"/>
            </w14:solidFill>
          </w14:textFill>
        </w:rPr>
      </w:pPr>
      <w:r>
        <w:rPr>
          <w:rFonts w:hint="eastAsia"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本项目</w:t>
      </w:r>
      <w:r>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t xml:space="preserve">需</w:t>
      </w:r>
      <w:r>
        <w:rPr>
          <w:rFonts w:hint="eastAsia"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至少</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配备</w:t>
      </w:r>
      <w:r>
        <w:rPr>
          <w:rFonts w:hint="eastAsia"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项目</w:t>
      </w:r>
      <w:r>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t xml:space="preserve">负责人、安全员、施工员各1名。主要负责：施工现场管理、安全生产管理、</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质量管理</w:t>
      </w:r>
      <w:r>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t xml:space="preserve">、参加</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采购</w:t>
      </w:r>
      <w:r>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t xml:space="preserve">人组织的重要会议和活动等。</w:t>
      </w:r>
      <w:r>
        <w:rPr>
          <w:rFonts w:hint="eastAsia" w:ascii="宋体" w:hAnsi="宋体"/>
          <w:b w:val="0"/>
          <w:bCs w:val="0"/>
          <w:color w:val="000000" w:themeColor="text1"/>
          <w:sz w:val="24"/>
          <w:highlight w:val="none"/>
          <w14:textFill>
            <w14:solidFill>
              <w14:schemeClr w14:val="tx1"/>
            </w14:solidFill>
          </w14:textFill>
        </w:rPr>
        <w:t xml:space="preserve">提供社保机构出具社会基本养老保险的缴纳凭证（缴纳时间为</w:t>
      </w:r>
      <w:r>
        <w:rPr>
          <w:rFonts w:hint="default" w:ascii="宋体" w:hAnsi="宋体"/>
          <w:b w:val="0"/>
          <w:bCs w:val="0"/>
          <w:color w:val="000000" w:themeColor="text1"/>
          <w:sz w:val="24"/>
          <w:highlight w:val="none"/>
          <w14:textFill>
            <w14:solidFill>
              <w14:schemeClr w14:val="tx1"/>
            </w14:solidFill>
          </w14:textFill>
        </w:rPr>
        <w:t xml:space="preserve">近半年（响应文件提交截止时间往前推）</w:t>
      </w:r>
      <w:r>
        <w:rPr>
          <w:rFonts w:hint="eastAsia" w:ascii="宋体" w:hAnsi="宋体"/>
          <w:b w:val="0"/>
          <w:bCs w:val="0"/>
          <w:color w:val="000000" w:themeColor="text1"/>
          <w:sz w:val="24"/>
          <w:highlight w:val="none"/>
          <w14:textFill>
            <w14:solidFill>
              <w14:schemeClr w14:val="tx1"/>
            </w14:solidFill>
          </w14:textFill>
        </w:rPr>
        <w:t xml:space="preserve">，其中任意一月均可，如经网上打印须</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b w:val="0"/>
          <w:bCs w:val="0"/>
          <w:color w:val="000000" w:themeColor="text1"/>
          <w:sz w:val="24"/>
          <w:highlight w:val="none"/>
          <w14:textFill>
            <w14:solidFill>
              <w14:schemeClr w14:val="tx1"/>
            </w14:solidFill>
          </w14:textFill>
        </w:rPr>
        <w:t xml:space="preserve">盖单位公章）</w:t>
      </w:r>
      <w:r>
        <w:rPr>
          <w:rFonts w:hint="eastAsia" w:ascii="Times New Roman" w:hAnsi="Times New Roman" w:cs="Times New Roman"/>
          <w:b w:val="0"/>
          <w:bCs w:val="0"/>
          <w:color w:val="000000" w:themeColor="text1"/>
          <w:sz w:val="24"/>
          <w:szCs w:val="24"/>
          <w:highlight w:val="none"/>
          <w14:textFill>
            <w14:solidFill>
              <w14:schemeClr w14:val="tx1"/>
            </w14:solidFill>
          </w14:textFill>
        </w:rPr>
        <w:t xml:space="preserve">。</w:t>
      </w:r>
      <w:r/>
    </w:p>
    <w:p>
      <w:pPr>
        <w:spacing w:line="360" w:lineRule="auto"/>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7.设备要求</w:t>
      </w:r>
      <w:r/>
    </w:p>
    <w:p>
      <w:pPr>
        <w:spacing w:line="360" w:lineRule="auto"/>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★1）本项目拟配备设备基本要求：响应人</w:t>
      </w:r>
      <w:r>
        <w:rPr>
          <w:rFonts w:hint="eastAsia"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配</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有（斗容量0.6m3及以上）挖掘机1台、（12T及以上）</w:t>
      </w:r>
      <w:r>
        <w:rPr>
          <w:rFonts w:hint="eastAsia"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汽车起重机</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1台、（3.5T及以上）</w:t>
      </w:r>
      <w:r>
        <w:rPr>
          <w:rFonts w:hint="eastAsia"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载货汽车</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1辆；</w:t>
      </w:r>
      <w:r/>
    </w:p>
    <w:p>
      <w:pPr>
        <w:spacing w:line="360" w:lineRule="auto"/>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注：在响应文件相应位置提供以下证明材料：</w:t>
      </w:r>
      <w:r/>
    </w:p>
    <w:p>
      <w:pPr>
        <w:spacing w:line="360" w:lineRule="auto"/>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pPr>
      <w:r>
        <w:rPr>
          <w:rFonts w:hint="eastAsia"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提供照片、自有设备</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提供购置发票（或</w:t>
      </w:r>
      <w:r>
        <w:rPr>
          <w:rFonts w:hint="eastAsia"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租赁设备提供</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租赁合同和购置发票）</w:t>
      </w:r>
      <w:r>
        <w:rPr>
          <w:rFonts w:hint="eastAsia"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等证明材料</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。不提供或提供不符合采购文件要求的，作无效</w:t>
      </w:r>
      <w:r>
        <w:rPr>
          <w:rFonts w:hint="eastAsia"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响应</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 xml:space="preserve">文件处理。</w:t>
      </w:r>
      <w:r/>
    </w:p>
    <w:p>
      <w:pPr>
        <w:jc w:val="left"/>
        <w:spacing w:line="360" w:lineRule="auto"/>
        <w:rPr>
          <w:rFonts w:hint="eastAsia"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cs="Times New Roman"/>
          <w:b/>
          <w:bCs/>
          <w:color w:val="000000" w:themeColor="text1"/>
          <w:sz w:val="24"/>
          <w:szCs w:val="24"/>
          <w:lang w:val="en-US" w:eastAsia="zh-CN"/>
          <w14:textFill>
            <w14:solidFill>
              <w14:schemeClr w14:val="tx1"/>
            </w14:solidFill>
          </w14:textFill>
        </w:rPr>
        <w:t xml:space="preserve">8</w:t>
      </w:r>
      <w:r>
        <w:rPr>
          <w:rFonts w:hint="eastAsia" w:ascii="Times New Roman" w:hAnsi="Times New Roman" w:cs="Times New Roman"/>
          <w:b/>
          <w:bCs/>
          <w:color w:val="000000" w:themeColor="text1"/>
          <w:sz w:val="24"/>
          <w:szCs w:val="24"/>
          <w14:textFill>
            <w14:solidFill>
              <w14:schemeClr w14:val="tx1"/>
            </w14:solidFill>
          </w14:textFill>
        </w:rPr>
        <w:t xml:space="preserve">.</w:t>
      </w:r>
      <w:r>
        <w:rPr>
          <w:rFonts w:hint="eastAsia" w:ascii="宋体" w:hAnsi="宋体" w:eastAsia="宋体"/>
          <w:b/>
          <w:bCs/>
          <w:color w:val="000000" w:themeColor="text1"/>
          <w:sz w:val="24"/>
          <w:highlight w:val="none"/>
          <w:lang w:val="en-US" w:eastAsia="zh-CN"/>
          <w14:textFill>
            <w14:solidFill>
              <w14:schemeClr w14:val="tx1"/>
            </w14:solidFill>
          </w14:textFill>
        </w:rPr>
        <w:t xml:space="preserve">采购需求清单</w:t>
      </w:r>
      <w:r/>
    </w:p>
    <w:tbl>
      <w:tblPr>
        <w:tblStyle w:val="835"/>
        <w:tblW w:w="91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6"/>
        <w:gridCol w:w="1323"/>
        <w:gridCol w:w="3022"/>
        <w:gridCol w:w="782"/>
        <w:gridCol w:w="736"/>
        <w:gridCol w:w="996"/>
        <w:gridCol w:w="988"/>
        <w:gridCol w:w="635"/>
      </w:tblGrid>
      <w:tr>
        <w:trPr>
          <w:jc w:val="center"/>
          <w:trHeight w:val="720"/>
        </w:trPr>
        <w:tc>
          <w:tcPr>
            <w:shd w:val="clear" w:color="auto" w:fill="auto"/>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auto" w:fill="auto"/>
            <w:tcBorders>
              <w:top w:val="single" w:color="000000" w:sz="8" w:space="0"/>
              <w:left w:val="none" w:color="000000" w:sz="4" w:space="0"/>
              <w:bottom w:val="single" w:color="000000" w:sz="8" w:space="0"/>
              <w:right w:val="single" w:color="000000" w:sz="8" w:space="0"/>
            </w:tcBorders>
            <w:tcW w:w="3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项目特征描述</w:t>
            </w:r>
            <w:r/>
          </w:p>
        </w:tc>
        <w:tc>
          <w:tcPr>
            <w:shd w:val="clear" w:color="auto" w:fill="auto"/>
            <w:tcBorders>
              <w:top w:val="single" w:color="000000" w:sz="8" w:space="0"/>
              <w:left w:val="none" w:color="000000" w:sz="4" w:space="0"/>
              <w:bottom w:val="single" w:color="000000" w:sz="8" w:space="0"/>
              <w:right w:val="single" w:color="000000" w:sz="8"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单价（元）</w:t>
            </w:r>
            <w:r/>
          </w:p>
        </w:tc>
        <w:tc>
          <w:tcPr>
            <w:shd w:val="clear" w:color="auto" w:fill="auto"/>
            <w:tcBorders>
              <w:top w:val="single" w:color="000000" w:sz="8" w:space="0"/>
              <w:left w:val="none" w:color="000000" w:sz="4" w:space="0"/>
              <w:bottom w:val="single" w:color="000000" w:sz="8" w:space="0"/>
              <w:right w:val="single" w:color="000000" w:sz="8"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总价（元）</w:t>
            </w:r>
            <w:r/>
          </w:p>
        </w:tc>
        <w:tc>
          <w:tcPr>
            <w:shd w:val="clear" w:color="auto" w:fill="auto"/>
            <w:tcBorders>
              <w:top w:val="single" w:color="000000" w:sz="8" w:space="0"/>
              <w:left w:val="none" w:color="000000" w:sz="4" w:space="0"/>
              <w:bottom w:val="single" w:color="000000" w:sz="8" w:space="0"/>
              <w:right w:val="single" w:color="000000" w:sz="8"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jc w:val="center"/>
          <w:trHeight w:val="520"/>
        </w:trPr>
        <w:tc>
          <w:tcPr>
            <w:shd w:val="clear" w:color="auto" w:fill="auto"/>
            <w:tcBorders>
              <w:top w:val="none" w:color="000000" w:sz="4" w:space="0"/>
              <w:left w:val="single" w:color="000000" w:sz="8" w:space="0"/>
              <w:bottom w:val="single" w:color="000000" w:sz="8" w:space="0"/>
              <w:right w:val="single" w:color="000000" w:sz="8"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挖掘机(≥0.6m3)</w:t>
            </w:r>
            <w:r/>
          </w:p>
        </w:tc>
        <w:tc>
          <w:tcPr>
            <w:shd w:val="clear" w:color="auto" w:fill="auto"/>
            <w:tcBorders>
              <w:top w:val="none" w:color="000000" w:sz="4" w:space="0"/>
              <w:left w:val="none" w:color="000000" w:sz="4" w:space="0"/>
              <w:bottom w:val="single" w:color="000000" w:sz="8" w:space="0"/>
              <w:right w:val="single" w:color="000000" w:sz="8"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整治用小挖机，实际台班按现场签证，含机械进退场等一切费用。</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none" w:color="000000" w:sz="4" w:space="0"/>
              <w:left w:val="none" w:color="000000" w:sz="4" w:space="0"/>
              <w:bottom w:val="single" w:color="000000" w:sz="8" w:space="0"/>
              <w:right w:val="single" w:color="000000" w:sz="8"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108000</w:t>
            </w:r>
            <w:r/>
          </w:p>
        </w:tc>
        <w:tc>
          <w:tcPr>
            <w:shd w:val="clear" w:color="auto" w:fill="auto"/>
            <w:tcBorders>
              <w:top w:val="none" w:color="000000" w:sz="4" w:space="0"/>
              <w:left w:val="none" w:color="000000" w:sz="4" w:space="0"/>
              <w:bottom w:val="single" w:color="000000" w:sz="8" w:space="0"/>
              <w:right w:val="single" w:color="000000" w:sz="8" w:space="0"/>
            </w:tcBorders>
            <w:tcW w:w="63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20"/>
        </w:trPr>
        <w:tc>
          <w:tcPr>
            <w:shd w:val="clear" w:color="auto" w:fill="auto"/>
            <w:tcBorders>
              <w:top w:val="none" w:color="000000" w:sz="4" w:space="0"/>
              <w:left w:val="single" w:color="000000" w:sz="8" w:space="0"/>
              <w:bottom w:val="single" w:color="000000" w:sz="8" w:space="0"/>
              <w:right w:val="single" w:color="000000" w:sz="8"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挖掘机(≥1m3)</w:t>
            </w:r>
            <w:r/>
          </w:p>
        </w:tc>
        <w:tc>
          <w:tcPr>
            <w:shd w:val="clear" w:color="auto" w:fill="auto"/>
            <w:tcBorders>
              <w:top w:val="none" w:color="000000" w:sz="4" w:space="0"/>
              <w:left w:val="none" w:color="000000" w:sz="4" w:space="0"/>
              <w:bottom w:val="single" w:color="000000" w:sz="8" w:space="0"/>
              <w:right w:val="single" w:color="000000" w:sz="8"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整治用小挖机，实际台班按现场签证，含机械进退场等一切费用。</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none" w:color="000000" w:sz="4" w:space="0"/>
              <w:left w:val="none" w:color="000000" w:sz="4" w:space="0"/>
              <w:bottom w:val="single" w:color="000000" w:sz="8" w:space="0"/>
              <w:right w:val="single" w:color="000000" w:sz="8"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w:t>
            </w:r>
            <w:r/>
          </w:p>
        </w:tc>
        <w:tc>
          <w:tcPr>
            <w:shd w:val="clear" w:color="auto" w:fill="auto"/>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48000</w:t>
            </w:r>
            <w:r/>
          </w:p>
        </w:tc>
        <w:tc>
          <w:tcPr>
            <w:shd w:val="clear" w:color="auto" w:fill="auto"/>
            <w:tcBorders>
              <w:top w:val="none" w:color="000000" w:sz="4" w:space="0"/>
              <w:left w:val="none" w:color="000000" w:sz="4" w:space="0"/>
              <w:bottom w:val="single" w:color="000000" w:sz="8" w:space="0"/>
              <w:right w:val="single" w:color="000000" w:sz="8" w:space="0"/>
            </w:tcBorders>
            <w:tcW w:w="63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20"/>
        </w:trPr>
        <w:tc>
          <w:tcPr>
            <w:shd w:val="clear" w:color="auto" w:fill="auto"/>
            <w:tcBorders>
              <w:top w:val="none" w:color="000000" w:sz="4" w:space="0"/>
              <w:left w:val="single" w:color="000000" w:sz="8" w:space="0"/>
              <w:bottom w:val="single" w:color="000000" w:sz="8" w:space="0"/>
              <w:right w:val="single" w:color="000000" w:sz="8"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汽车起重机（12t）</w:t>
            </w:r>
            <w:r/>
          </w:p>
        </w:tc>
        <w:tc>
          <w:tcPr>
            <w:shd w:val="clear" w:color="auto" w:fill="auto"/>
            <w:tcBorders>
              <w:top w:val="none" w:color="000000" w:sz="4" w:space="0"/>
              <w:left w:val="none" w:color="000000" w:sz="4" w:space="0"/>
              <w:bottom w:val="single" w:color="000000" w:sz="8" w:space="0"/>
              <w:right w:val="single" w:color="000000" w:sz="8"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整治用吊车，实际台班按现场签证，含机械进退场等一切费用。</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none" w:color="000000" w:sz="4" w:space="0"/>
              <w:left w:val="none" w:color="000000" w:sz="4" w:space="0"/>
              <w:bottom w:val="single" w:color="000000" w:sz="8" w:space="0"/>
              <w:right w:val="single" w:color="000000" w:sz="8"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w:t>
            </w:r>
            <w:r/>
          </w:p>
        </w:tc>
        <w:tc>
          <w:tcPr>
            <w:shd w:val="clear" w:color="auto" w:fill="auto"/>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56250</w:t>
            </w:r>
            <w:r/>
          </w:p>
        </w:tc>
        <w:tc>
          <w:tcPr>
            <w:shd w:val="clear" w:color="auto" w:fill="auto"/>
            <w:tcBorders>
              <w:top w:val="none" w:color="000000" w:sz="4" w:space="0"/>
              <w:left w:val="none" w:color="000000" w:sz="4" w:space="0"/>
              <w:bottom w:val="single" w:color="000000" w:sz="8" w:space="0"/>
              <w:right w:val="single" w:color="000000" w:sz="8" w:space="0"/>
            </w:tcBorders>
            <w:tcW w:w="63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20"/>
        </w:trPr>
        <w:tc>
          <w:tcPr>
            <w:shd w:val="clear" w:color="auto" w:fill="auto"/>
            <w:tcBorders>
              <w:top w:val="none" w:color="000000" w:sz="4" w:space="0"/>
              <w:left w:val="single" w:color="000000" w:sz="8" w:space="0"/>
              <w:bottom w:val="single" w:color="000000" w:sz="8" w:space="0"/>
              <w:right w:val="single" w:color="000000" w:sz="8"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汽车起重机（25t）</w:t>
            </w:r>
            <w:r/>
          </w:p>
        </w:tc>
        <w:tc>
          <w:tcPr>
            <w:shd w:val="clear" w:color="auto" w:fill="auto"/>
            <w:tcBorders>
              <w:top w:val="none" w:color="000000" w:sz="4" w:space="0"/>
              <w:left w:val="none" w:color="000000" w:sz="4" w:space="0"/>
              <w:bottom w:val="single" w:color="000000" w:sz="8" w:space="0"/>
              <w:right w:val="single" w:color="000000" w:sz="8"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整治用吊车，实际台班按现场签证，含机械进退场等一切费用。</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none" w:color="000000" w:sz="4" w:space="0"/>
              <w:left w:val="none" w:color="000000" w:sz="4" w:space="0"/>
              <w:bottom w:val="single" w:color="000000" w:sz="8" w:space="0"/>
              <w:right w:val="single" w:color="000000" w:sz="8"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1580</w:t>
            </w:r>
            <w:r/>
          </w:p>
        </w:tc>
        <w:tc>
          <w:tcPr>
            <w:shd w:val="clear" w:color="auto" w:fill="auto"/>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23700</w:t>
            </w:r>
            <w:r/>
          </w:p>
        </w:tc>
        <w:tc>
          <w:tcPr>
            <w:shd w:val="clear" w:color="auto" w:fill="auto"/>
            <w:tcBorders>
              <w:top w:val="none" w:color="000000" w:sz="4" w:space="0"/>
              <w:left w:val="none" w:color="000000" w:sz="4" w:space="0"/>
              <w:bottom w:val="single" w:color="000000" w:sz="8" w:space="0"/>
              <w:right w:val="single" w:color="000000" w:sz="8" w:space="0"/>
            </w:tcBorders>
            <w:tcW w:w="63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20"/>
        </w:trPr>
        <w:tc>
          <w:tcPr>
            <w:shd w:val="clear" w:color="auto" w:fill="auto"/>
            <w:tcBorders>
              <w:top w:val="none" w:color="000000" w:sz="4" w:space="0"/>
              <w:left w:val="single" w:color="000000" w:sz="8" w:space="0"/>
              <w:bottom w:val="single" w:color="000000" w:sz="8" w:space="0"/>
              <w:right w:val="single" w:color="000000" w:sz="8"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装载机</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1T</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整治用装载机，实际台班按现场签证，含机械进退场等一切费用。</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none" w:color="000000" w:sz="4" w:space="0"/>
              <w:left w:val="none" w:color="000000" w:sz="4" w:space="0"/>
              <w:bottom w:val="single" w:color="000000" w:sz="8" w:space="0"/>
              <w:right w:val="single" w:color="000000" w:sz="8"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54000</w:t>
            </w:r>
            <w:r/>
          </w:p>
        </w:tc>
        <w:tc>
          <w:tcPr>
            <w:shd w:val="clear" w:color="auto" w:fill="auto"/>
            <w:tcBorders>
              <w:top w:val="none" w:color="000000" w:sz="4" w:space="0"/>
              <w:left w:val="none" w:color="000000" w:sz="4" w:space="0"/>
              <w:bottom w:val="single" w:color="000000" w:sz="8" w:space="0"/>
              <w:right w:val="single" w:color="000000" w:sz="8" w:space="0"/>
            </w:tcBorders>
            <w:tcW w:w="63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20"/>
        </w:trPr>
        <w:tc>
          <w:tcPr>
            <w:shd w:val="clear" w:color="auto" w:fill="auto"/>
            <w:tcBorders>
              <w:top w:val="none" w:color="000000" w:sz="4" w:space="0"/>
              <w:left w:val="single" w:color="000000" w:sz="8" w:space="0"/>
              <w:bottom w:val="single" w:color="000000" w:sz="8" w:space="0"/>
              <w:right w:val="single" w:color="000000" w:sz="8"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装载机</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3T</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整治用装载机，实际台班按现场签证，含机械进退场等一切费用。</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none" w:color="000000" w:sz="4" w:space="0"/>
              <w:left w:val="none" w:color="000000" w:sz="4" w:space="0"/>
              <w:bottom w:val="single" w:color="000000" w:sz="8" w:space="0"/>
              <w:right w:val="single" w:color="000000" w:sz="8"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w:t>
            </w:r>
            <w:r/>
          </w:p>
        </w:tc>
        <w:tc>
          <w:tcPr>
            <w:shd w:val="clear" w:color="auto" w:fill="auto"/>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21000</w:t>
            </w:r>
            <w:r/>
          </w:p>
        </w:tc>
        <w:tc>
          <w:tcPr>
            <w:shd w:val="clear" w:color="auto" w:fill="auto"/>
            <w:tcBorders>
              <w:top w:val="none" w:color="000000" w:sz="4" w:space="0"/>
              <w:left w:val="none" w:color="000000" w:sz="4" w:space="0"/>
              <w:bottom w:val="single" w:color="000000" w:sz="8" w:space="0"/>
              <w:right w:val="single" w:color="000000" w:sz="8" w:space="0"/>
            </w:tcBorders>
            <w:tcW w:w="63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20"/>
        </w:trPr>
        <w:tc>
          <w:tcPr>
            <w:shd w:val="clear" w:color="auto" w:fill="auto"/>
            <w:tcBorders>
              <w:top w:val="none" w:color="000000" w:sz="4" w:space="0"/>
              <w:left w:val="single" w:color="000000" w:sz="8" w:space="0"/>
              <w:bottom w:val="single" w:color="000000" w:sz="8" w:space="0"/>
              <w:right w:val="single" w:color="000000" w:sz="8"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sz w:val="21"/>
                <w:szCs w:val="21"/>
                <w:u w:val="none"/>
                <w:lang w:val="en-US" w:eastAsia="zh-CN" w:bidi="ar"/>
              </w:rPr>
              <w:t xml:space="preserve">发电机</w:t>
            </w:r>
            <w:r/>
          </w:p>
        </w:tc>
        <w:tc>
          <w:tcPr>
            <w:shd w:val="clear" w:color="auto" w:fill="auto"/>
            <w:tcBorders>
              <w:top w:val="none" w:color="000000" w:sz="4" w:space="0"/>
              <w:left w:val="none" w:color="000000" w:sz="4" w:space="0"/>
              <w:bottom w:val="single" w:color="000000" w:sz="8" w:space="0"/>
              <w:right w:val="single" w:color="000000" w:sz="8"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sz w:val="21"/>
                <w:szCs w:val="21"/>
                <w:u w:val="none"/>
                <w:lang w:val="en-US" w:eastAsia="zh-CN" w:bidi="ar"/>
              </w:rPr>
              <w:t xml:space="preserve">整治用发电机，实际台班按现场签证，含机械进退场等一切费用。</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none" w:color="000000" w:sz="4" w:space="0"/>
              <w:left w:val="none" w:color="000000" w:sz="4" w:space="0"/>
              <w:bottom w:val="single" w:color="000000" w:sz="8" w:space="0"/>
              <w:right w:val="single" w:color="000000" w:sz="8"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45000</w:t>
            </w:r>
            <w:r/>
          </w:p>
        </w:tc>
        <w:tc>
          <w:tcPr>
            <w:shd w:val="clear" w:color="auto" w:fill="auto"/>
            <w:tcBorders>
              <w:top w:val="none" w:color="000000" w:sz="4" w:space="0"/>
              <w:left w:val="none" w:color="000000" w:sz="4" w:space="0"/>
              <w:bottom w:val="single" w:color="000000" w:sz="8" w:space="0"/>
              <w:right w:val="single" w:color="000000" w:sz="8" w:space="0"/>
            </w:tcBorders>
            <w:tcW w:w="635" w:type="dxa"/>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jc w:val="center"/>
          <w:trHeight w:val="520"/>
        </w:trPr>
        <w:tc>
          <w:tcPr>
            <w:shd w:val="clear" w:color="auto" w:fill="auto"/>
            <w:tcBorders>
              <w:top w:val="none" w:color="000000" w:sz="4" w:space="0"/>
              <w:left w:val="single" w:color="000000" w:sz="8" w:space="0"/>
              <w:bottom w:val="single" w:color="000000" w:sz="8" w:space="0"/>
              <w:right w:val="single" w:color="000000" w:sz="8"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sz w:val="21"/>
                <w:szCs w:val="21"/>
                <w:u w:val="none"/>
                <w:lang w:val="en-US" w:eastAsia="zh-CN" w:bidi="ar"/>
              </w:rPr>
              <w:t xml:space="preserve">零星人工</w:t>
            </w:r>
            <w:r/>
          </w:p>
        </w:tc>
        <w:tc>
          <w:tcPr>
            <w:shd w:val="clear" w:color="auto" w:fill="auto"/>
            <w:tcBorders>
              <w:top w:val="none" w:color="000000" w:sz="4" w:space="0"/>
              <w:left w:val="none" w:color="000000" w:sz="4" w:space="0"/>
              <w:bottom w:val="single" w:color="000000" w:sz="8" w:space="0"/>
              <w:right w:val="single" w:color="000000" w:sz="8"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sz w:val="21"/>
                <w:szCs w:val="21"/>
                <w:u w:val="none"/>
                <w:lang w:val="en-US" w:eastAsia="zh-CN" w:bidi="ar"/>
              </w:rPr>
              <w:t xml:space="preserve">整治用零星人工，实际工日按现场签证，含配套手持机械等一切费用。</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sz w:val="21"/>
                <w:szCs w:val="21"/>
                <w:u w:val="none"/>
                <w:lang w:val="en-US" w:eastAsia="zh-CN" w:bidi="ar"/>
              </w:rPr>
              <w:t xml:space="preserve">工日</w:t>
            </w:r>
            <w:r/>
          </w:p>
        </w:tc>
        <w:tc>
          <w:tcPr>
            <w:shd w:val="clear" w:color="auto" w:fill="auto"/>
            <w:tcBorders>
              <w:top w:val="none" w:color="000000" w:sz="4" w:space="0"/>
              <w:left w:val="none" w:color="000000" w:sz="4" w:space="0"/>
              <w:bottom w:val="single" w:color="000000" w:sz="8" w:space="0"/>
              <w:right w:val="single" w:color="000000" w:sz="8"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p>
        </w:tc>
        <w:tc>
          <w:tcPr>
            <w:shd w:val="clear" w:color="auto" w:fill="auto"/>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342000</w:t>
            </w:r>
            <w:r/>
          </w:p>
        </w:tc>
        <w:tc>
          <w:tcPr>
            <w:shd w:val="clear" w:color="auto" w:fill="auto"/>
            <w:tcBorders>
              <w:top w:val="none" w:color="000000" w:sz="4" w:space="0"/>
              <w:left w:val="none" w:color="000000" w:sz="4" w:space="0"/>
              <w:bottom w:val="single" w:color="000000" w:sz="8" w:space="0"/>
              <w:right w:val="single" w:color="000000" w:sz="8" w:space="0"/>
            </w:tcBorders>
            <w:tcW w:w="635" w:type="dxa"/>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jc w:val="center"/>
          <w:trHeight w:val="520"/>
        </w:trPr>
        <w:tc>
          <w:tcPr>
            <w:shd w:val="clear" w:color="auto" w:fill="auto"/>
            <w:tcBorders>
              <w:top w:val="none" w:color="000000" w:sz="4" w:space="0"/>
              <w:left w:val="single" w:color="000000" w:sz="8" w:space="0"/>
              <w:bottom w:val="single" w:color="000000" w:sz="8" w:space="0"/>
              <w:right w:val="single" w:color="000000" w:sz="8"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sz w:val="21"/>
                <w:szCs w:val="21"/>
                <w:u w:val="none"/>
                <w:lang w:val="en-US" w:eastAsia="zh-CN" w:bidi="ar"/>
              </w:rPr>
              <w:t xml:space="preserve">载货汽车</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rPr>
                <w:rFonts w:hint="eastAsia"/>
                <w:color w:val="000000" w:themeColor="text1"/>
                <w:szCs w:val="21"/>
                <w14:textFill>
                  <w14:solidFill>
                    <w14:schemeClr w14:val="tx1"/>
                  </w14:solidFill>
                </w14:textFill>
              </w:rPr>
              <w:t xml:space="preserve">≥</w:t>
            </w:r>
            <w:r>
              <w:rPr>
                <w:rFonts w:hint="eastAsia"/>
                <w:color w:val="000000" w:themeColor="text1"/>
                <w:szCs w:val="21"/>
                <w:lang w:val="en-US" w:eastAsia="zh-CN"/>
                <w14:textFill>
                  <w14:solidFill>
                    <w14:schemeClr w14:val="tx1"/>
                  </w14:solidFill>
                </w14:textFill>
              </w:rPr>
              <w:t xml:space="preserve">3.5T</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sz w:val="21"/>
                <w:szCs w:val="21"/>
                <w:u w:val="none"/>
                <w:lang w:val="en-US" w:eastAsia="zh-CN" w:bidi="ar"/>
              </w:rPr>
              <w:t xml:space="preserve">清运垃圾，运距自行考虑，实际车次按现场签证。</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sz w:val="21"/>
                <w:szCs w:val="21"/>
                <w:u w:val="none"/>
                <w:lang w:val="en-US" w:eastAsia="zh-CN" w:bidi="ar"/>
              </w:rPr>
              <w:t xml:space="preserve">车次</w:t>
            </w:r>
            <w:r/>
          </w:p>
        </w:tc>
        <w:tc>
          <w:tcPr>
            <w:shd w:val="clear" w:color="auto" w:fill="auto"/>
            <w:tcBorders>
              <w:top w:val="none" w:color="000000" w:sz="4" w:space="0"/>
              <w:left w:val="none" w:color="000000" w:sz="4" w:space="0"/>
              <w:bottom w:val="single" w:color="000000" w:sz="8" w:space="0"/>
              <w:right w:val="single" w:color="000000" w:sz="8"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00</w:t>
            </w:r>
            <w:r/>
          </w:p>
        </w:tc>
        <w:tc>
          <w:tcPr>
            <w:shd w:val="clear" w:color="auto" w:fill="auto"/>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189000</w:t>
            </w:r>
            <w:r/>
          </w:p>
        </w:tc>
        <w:tc>
          <w:tcPr>
            <w:shd w:val="clear" w:color="auto" w:fill="auto"/>
            <w:tcBorders>
              <w:top w:val="none" w:color="000000" w:sz="4" w:space="0"/>
              <w:left w:val="none" w:color="000000" w:sz="4" w:space="0"/>
              <w:bottom w:val="single" w:color="000000" w:sz="8" w:space="0"/>
              <w:right w:val="single" w:color="000000" w:sz="8" w:space="0"/>
            </w:tcBorders>
            <w:tcW w:w="635" w:type="dxa"/>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jc w:val="center"/>
          <w:trHeight w:val="520"/>
        </w:trPr>
        <w:tc>
          <w:tcPr>
            <w:shd w:val="clear" w:color="auto" w:fill="auto"/>
            <w:tcBorders>
              <w:top w:val="none" w:color="000000" w:sz="4" w:space="0"/>
              <w:left w:val="single" w:color="000000" w:sz="8" w:space="0"/>
              <w:bottom w:val="single" w:color="000000" w:sz="8" w:space="0"/>
              <w:right w:val="single" w:color="000000" w:sz="8" w:space="0"/>
            </w:tcBorders>
            <w:tcW w:w="64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建筑垃圾处置</w:t>
            </w:r>
            <w:r/>
          </w:p>
        </w:tc>
        <w:tc>
          <w:tcPr>
            <w:shd w:val="clear" w:color="auto" w:fill="auto"/>
            <w:tcBorders>
              <w:top w:val="none" w:color="000000" w:sz="4" w:space="0"/>
              <w:left w:val="none" w:color="000000" w:sz="4" w:space="0"/>
              <w:bottom w:val="single" w:color="000000" w:sz="8" w:space="0"/>
              <w:right w:val="single" w:color="000000" w:sz="8"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拆除废弃的砖块、石块、混凝土块、塑料、灰浆块、屋面废料等。</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吨</w:t>
            </w:r>
            <w:r/>
          </w:p>
        </w:tc>
        <w:tc>
          <w:tcPr>
            <w:shd w:val="clear" w:color="auto" w:fill="auto"/>
            <w:tcBorders>
              <w:top w:val="none" w:color="000000" w:sz="4" w:space="0"/>
              <w:left w:val="none" w:color="000000" w:sz="4" w:space="0"/>
              <w:bottom w:val="single" w:color="000000" w:sz="8" w:space="0"/>
              <w:right w:val="single" w:color="000000" w:sz="8"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auto"/>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35100</w:t>
            </w:r>
            <w:r/>
          </w:p>
        </w:tc>
        <w:tc>
          <w:tcPr>
            <w:shd w:val="clear" w:color="auto" w:fill="auto"/>
            <w:tcBorders>
              <w:top w:val="none" w:color="000000" w:sz="4" w:space="0"/>
              <w:left w:val="none" w:color="000000" w:sz="4" w:space="0"/>
              <w:bottom w:val="single" w:color="000000" w:sz="8" w:space="0"/>
              <w:right w:val="single" w:color="000000" w:sz="8" w:space="0"/>
            </w:tcBorders>
            <w:tcW w:w="635" w:type="dxa"/>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jc w:val="center"/>
          <w:trHeight w:val="520"/>
        </w:trPr>
        <w:tc>
          <w:tcPr>
            <w:shd w:val="clear" w:color="auto" w:fill="auto"/>
            <w:tcBorders>
              <w:top w:val="none" w:color="000000" w:sz="4" w:space="0"/>
              <w:left w:val="single" w:color="000000" w:sz="8" w:space="0"/>
              <w:bottom w:val="single" w:color="000000" w:sz="8" w:space="0"/>
              <w:right w:val="single" w:color="000000" w:sz="8" w:space="0"/>
            </w:tcBorders>
            <w:tcW w:w="64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323" w:type="dxa"/>
            <w:vAlign w:val="center"/>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有毒有害垃圾处置</w:t>
            </w:r>
            <w:r/>
          </w:p>
        </w:tc>
        <w:tc>
          <w:tcPr>
            <w:shd w:val="clear" w:color="auto" w:fill="auto"/>
            <w:tcBorders>
              <w:top w:val="none" w:color="000000" w:sz="4" w:space="0"/>
              <w:left w:val="none" w:color="000000" w:sz="4" w:space="0"/>
              <w:bottom w:val="single" w:color="000000" w:sz="8" w:space="0"/>
              <w:right w:val="single" w:color="000000" w:sz="8"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废弃塑料、防水材料等有毒有害制品。</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吨</w:t>
            </w:r>
            <w:r/>
          </w:p>
        </w:tc>
        <w:tc>
          <w:tcPr>
            <w:shd w:val="clear" w:color="auto" w:fill="auto"/>
            <w:tcBorders>
              <w:top w:val="none" w:color="000000" w:sz="4" w:space="0"/>
              <w:left w:val="none" w:color="000000" w:sz="4" w:space="0"/>
              <w:bottom w:val="single" w:color="000000" w:sz="8" w:space="0"/>
              <w:right w:val="single" w:color="000000" w:sz="8"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1250</w:t>
            </w:r>
            <w:r/>
          </w:p>
        </w:tc>
        <w:tc>
          <w:tcPr>
            <w:shd w:val="clear" w:color="auto" w:fill="auto"/>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22500</w:t>
            </w:r>
            <w:r/>
          </w:p>
        </w:tc>
        <w:tc>
          <w:tcPr>
            <w:shd w:val="clear" w:color="auto" w:fill="auto"/>
            <w:tcBorders>
              <w:top w:val="none" w:color="000000" w:sz="4" w:space="0"/>
              <w:left w:val="none" w:color="000000" w:sz="4" w:space="0"/>
              <w:bottom w:val="single" w:color="000000" w:sz="8" w:space="0"/>
              <w:right w:val="single" w:color="000000" w:sz="8" w:space="0"/>
            </w:tcBorders>
            <w:tcW w:w="635" w:type="dxa"/>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jc w:val="center"/>
          <w:trHeight w:val="624"/>
        </w:trPr>
        <w:tc>
          <w:tcPr>
            <w:gridSpan w:val="6"/>
            <w:shd w:val="clear" w:color="auto" w:fill="auto"/>
            <w:tcBorders>
              <w:top w:val="none" w:color="000000" w:sz="4" w:space="0"/>
              <w:left w:val="single" w:color="000000" w:sz="8" w:space="0"/>
              <w:bottom w:val="single" w:color="000000" w:sz="8" w:space="0"/>
              <w:right w:val="single" w:color="000000" w:sz="8" w:space="0"/>
            </w:tcBorders>
            <w:tcW w:w="75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yellow"/>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944550</w:t>
            </w:r>
            <w:r/>
          </w:p>
        </w:tc>
        <w:tc>
          <w:tcPr>
            <w:shd w:val="clear" w:color="auto" w:fill="auto"/>
            <w:tcBorders>
              <w:top w:val="none" w:color="000000" w:sz="4" w:space="0"/>
              <w:left w:val="none" w:color="000000" w:sz="4" w:space="0"/>
              <w:bottom w:val="single" w:color="000000" w:sz="8" w:space="0"/>
              <w:right w:val="single" w:color="000000" w:sz="8" w:space="0"/>
            </w:tcBorders>
            <w:tcW w:w="635" w:type="dxa"/>
            <w:vAlign w:val="center"/>
            <w:textDirection w:val="lrTb"/>
            <w:noWrap w:val="false"/>
          </w:tcPr>
          <w:p>
            <w:pPr>
              <w:jc w:val="center"/>
              <w:rPr>
                <w:rFonts w:hint="eastAsia" w:ascii="宋体" w:hAnsi="宋体" w:eastAsia="宋体" w:cs="宋体"/>
                <w:i w:val="0"/>
                <w:iCs w:val="0"/>
                <w:color w:val="000000"/>
                <w:sz w:val="21"/>
                <w:szCs w:val="21"/>
                <w:highlight w:val="yellow"/>
                <w:u w:val="none"/>
              </w:rPr>
            </w:pPr>
            <w:r>
              <w:rPr>
                <w:rFonts w:hint="eastAsia" w:ascii="宋体" w:hAnsi="宋体" w:eastAsia="宋体" w:cs="宋体"/>
                <w:i w:val="0"/>
                <w:iCs w:val="0"/>
                <w:color w:val="000000"/>
                <w:sz w:val="21"/>
                <w:szCs w:val="21"/>
                <w:highlight w:val="yellow"/>
                <w:u w:val="none"/>
              </w:rPr>
            </w:r>
            <w:r/>
          </w:p>
        </w:tc>
      </w:tr>
    </w:tbl>
    <w:p>
      <w:pPr>
        <w:spacing w:line="360" w:lineRule="auto"/>
        <w:rPr>
          <w:rFonts w:ascii="Times New Roman" w:hAnsi="Times New Roman" w:cs="Times New Roman"/>
          <w:b/>
          <w:bCs/>
          <w:color w:val="000000"/>
          <w:sz w:val="24"/>
          <w:szCs w:val="24"/>
          <w:highlight w:val="yellow"/>
        </w:rPr>
      </w:pPr>
      <w:r>
        <w:rPr>
          <w:rFonts w:ascii="Times New Roman" w:hAnsi="Times New Roman" w:cs="Times New Roman"/>
          <w:b/>
          <w:bCs/>
          <w:color w:val="000000"/>
          <w:sz w:val="24"/>
          <w:szCs w:val="24"/>
          <w:highlight w:val="yellow"/>
        </w:rPr>
      </w:r>
      <w:r/>
    </w:p>
    <w:p>
      <w:pPr>
        <w:jc w:val="left"/>
        <w:spacing w:line="360" w:lineRule="auto"/>
        <w:rPr>
          <w:rFonts w:hint="eastAsia" w:ascii="Times New Roman" w:hAnsi="Times New Roman" w:eastAsia="宋体" w:cs="Times New Roman"/>
          <w:b/>
          <w:bCs/>
          <w:color w:val="000000"/>
          <w:sz w:val="24"/>
          <w:szCs w:val="24"/>
        </w:rPr>
      </w:pPr>
      <w:r>
        <w:rPr>
          <w:rFonts w:hint="eastAsia" w:ascii="Times New Roman" w:hAnsi="Times New Roman" w:cs="Times New Roman"/>
          <w:b/>
          <w:bCs/>
          <w:color w:val="000000"/>
          <w:sz w:val="24"/>
          <w:szCs w:val="24"/>
          <w:lang w:val="en-US" w:eastAsia="zh-CN"/>
        </w:rPr>
        <w:t xml:space="preserve">9</w:t>
      </w:r>
      <w:r>
        <w:rPr>
          <w:rFonts w:hint="eastAsia" w:ascii="Times New Roman" w:hAnsi="Times New Roman" w:cs="Times New Roman"/>
          <w:b/>
          <w:bCs/>
          <w:color w:val="000000"/>
          <w:sz w:val="24"/>
          <w:szCs w:val="24"/>
        </w:rPr>
        <w:t xml:space="preserve">.</w:t>
      </w:r>
      <w:r>
        <w:rPr>
          <w:rFonts w:hint="eastAsia" w:ascii="Times New Roman" w:hAnsi="Times New Roman" w:eastAsia="宋体" w:cs="Times New Roman"/>
          <w:b/>
          <w:bCs/>
          <w:color w:val="000000"/>
          <w:sz w:val="24"/>
          <w:szCs w:val="24"/>
          <w:lang w:val="en-US" w:eastAsia="zh-CN"/>
        </w:rPr>
        <w:t xml:space="preserve">报价</w:t>
      </w:r>
      <w:r>
        <w:rPr>
          <w:rFonts w:hint="eastAsia" w:ascii="Times New Roman" w:hAnsi="Times New Roman" w:eastAsia="宋体" w:cs="Times New Roman"/>
          <w:b/>
          <w:bCs/>
          <w:color w:val="000000"/>
          <w:sz w:val="24"/>
          <w:szCs w:val="24"/>
        </w:rPr>
        <w:t xml:space="preserve">要求</w:t>
      </w:r>
      <w:r/>
    </w:p>
    <w:p>
      <w:pPr>
        <w:ind w:firstLine="241"/>
        <w:spacing w:line="360" w:lineRule="auto"/>
        <w:rPr>
          <w:rFonts w:hint="eastAsia" w:ascii="宋体" w:hAnsi="宋体" w:cs="宋体"/>
          <w:b w:val="0"/>
          <w:bCs w:val="0"/>
          <w:color w:val="000000" w:themeColor="text1"/>
          <w:sz w:val="24"/>
          <w:szCs w:val="24"/>
          <w:highlight w:val="none"/>
          <w14:textFill>
            <w14:solidFill>
              <w14:schemeClr w14:val="tx1"/>
            </w14:solidFill>
          </w14:textFill>
        </w:rPr>
        <w:outlineLvl w:val="1"/>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本项目为固定全费用综合单价</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数量按实结算，</w:t>
      </w:r>
      <w:r>
        <w:rPr>
          <w:rFonts w:hint="eastAsia" w:ascii="宋体" w:hAnsi="宋体" w:cs="宋体"/>
          <w:b w:val="0"/>
          <w:bCs w:val="0"/>
          <w:color w:val="000000" w:themeColor="text1"/>
          <w:sz w:val="24"/>
          <w:szCs w:val="24"/>
          <w:highlight w:val="none"/>
          <w14:textFill>
            <w14:solidFill>
              <w14:schemeClr w14:val="tx1"/>
            </w14:solidFill>
          </w14:textFill>
        </w:rPr>
        <w:t xml:space="preserve">报价应包括但不限于</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w:t>
      </w:r>
      <w:r>
        <w:rPr>
          <w:rFonts w:hint="eastAsia" w:ascii="宋体" w:hAnsi="宋体" w:cs="宋体"/>
          <w:b w:val="0"/>
          <w:bCs w:val="0"/>
          <w:color w:val="000000" w:themeColor="text1"/>
          <w:sz w:val="24"/>
          <w:szCs w:val="24"/>
          <w:highlight w:val="none"/>
          <w14:textFill>
            <w14:solidFill>
              <w14:schemeClr w14:val="tx1"/>
            </w14:solidFill>
          </w14:textFill>
        </w:rPr>
        <w:t xml:space="preserve">文件所确定的</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w:t>
      </w:r>
      <w:r>
        <w:rPr>
          <w:rFonts w:hint="eastAsia" w:ascii="宋体" w:hAnsi="宋体" w:cs="宋体"/>
          <w:b w:val="0"/>
          <w:bCs w:val="0"/>
          <w:color w:val="000000" w:themeColor="text1"/>
          <w:sz w:val="24"/>
          <w:szCs w:val="24"/>
          <w:highlight w:val="none"/>
          <w14:textFill>
            <w14:solidFill>
              <w14:schemeClr w14:val="tx1"/>
            </w14:solidFill>
          </w14:textFill>
        </w:rPr>
        <w:t xml:space="preserve">范围相应服务所需的人工、材料、机械、运输费、管理费、利润、</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税金、</w:t>
      </w:r>
      <w:r>
        <w:rPr>
          <w:rFonts w:hint="eastAsia" w:ascii="宋体" w:hAnsi="宋体" w:cs="宋体"/>
          <w:b w:val="0"/>
          <w:bCs w:val="0"/>
          <w:color w:val="000000" w:themeColor="text1"/>
          <w:sz w:val="24"/>
          <w:szCs w:val="24"/>
          <w:highlight w:val="none"/>
          <w14:textFill>
            <w14:solidFill>
              <w14:schemeClr w14:val="tx1"/>
            </w14:solidFill>
          </w14:textFill>
        </w:rPr>
        <w:t xml:space="preserve">政策性文件规定及合同包含的所有风险、责任等各项应有费用，以及为完成该项服务项目所涉及到的一切相关费用，</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w:t>
      </w:r>
      <w:r>
        <w:rPr>
          <w:rFonts w:hint="eastAsia" w:ascii="宋体" w:hAnsi="宋体" w:cs="宋体"/>
          <w:b w:val="0"/>
          <w:bCs w:val="0"/>
          <w:color w:val="000000" w:themeColor="text1"/>
          <w:sz w:val="24"/>
          <w:szCs w:val="24"/>
          <w:highlight w:val="none"/>
          <w14:textFill>
            <w14:solidFill>
              <w14:schemeClr w14:val="tx1"/>
            </w14:solidFill>
          </w14:textFill>
        </w:rPr>
        <w:t xml:space="preserve">人不再支付其他任何费用。</w:t>
      </w:r>
      <w:r/>
    </w:p>
    <w:p>
      <w:pPr>
        <w:jc w:val="left"/>
        <w:spacing w:line="360" w:lineRule="auto"/>
        <w:rPr>
          <w:rFonts w:hint="eastAsia" w:ascii="Times New Roman" w:hAnsi="Times New Roman" w:eastAsia="宋体" w:cs="Times New Roman"/>
          <w:b/>
          <w:bCs/>
          <w:color w:val="000000"/>
          <w:sz w:val="24"/>
          <w:szCs w:val="24"/>
          <w:lang w:val="en-US" w:eastAsia="zh-CN"/>
        </w:rPr>
      </w:pPr>
      <w:r>
        <w:rPr>
          <w:rFonts w:hint="eastAsia" w:ascii="Times New Roman" w:hAnsi="Times New Roman" w:cs="Times New Roman"/>
          <w:b/>
          <w:bCs/>
          <w:color w:val="000000"/>
          <w:sz w:val="24"/>
          <w:szCs w:val="24"/>
          <w:lang w:val="en-US" w:eastAsia="zh-CN"/>
        </w:rPr>
        <w:t xml:space="preserve">10</w:t>
      </w:r>
      <w:r>
        <w:rPr>
          <w:rFonts w:hint="eastAsia" w:ascii="Times New Roman" w:hAnsi="Times New Roman" w:eastAsia="宋体" w:cs="Times New Roman"/>
          <w:b/>
          <w:bCs/>
          <w:color w:val="000000"/>
          <w:sz w:val="24"/>
          <w:szCs w:val="24"/>
          <w:lang w:val="en-US" w:eastAsia="zh-CN"/>
        </w:rPr>
        <w:t xml:space="preserve">．采购标的对应的中小企业划分标准所属行业一览表</w:t>
      </w:r>
      <w:r/>
    </w:p>
    <w:tbl>
      <w:tblPr>
        <w:tblStyle w:val="835"/>
        <w:tblW w:w="8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3800"/>
        <w:gridCol w:w="4062"/>
      </w:tblGrid>
      <w:tr>
        <w:trPr>
          <w:cantSplit/>
          <w:jc w:val="center"/>
          <w:trHeight w:val="567"/>
        </w:trPr>
        <w:tc>
          <w:tcPr>
            <w:tcW w:w="741"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序号</w:t>
            </w:r>
            <w:r/>
          </w:p>
        </w:tc>
        <w:tc>
          <w:tcPr>
            <w:tcW w:w="3800"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采购标的</w:t>
            </w:r>
            <w:r/>
          </w:p>
        </w:tc>
        <w:tc>
          <w:tcPr>
            <w:tcW w:w="4062"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对应中小企业划分标准所属行业</w:t>
            </w:r>
            <w:r/>
          </w:p>
        </w:tc>
      </w:tr>
      <w:tr>
        <w:trPr>
          <w:cantSplit/>
          <w:jc w:val="center"/>
          <w:trHeight w:val="567"/>
        </w:trPr>
        <w:tc>
          <w:tcPr>
            <w:tcW w:w="741"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w:t>
            </w:r>
            <w:r/>
          </w:p>
        </w:tc>
        <w:tc>
          <w:tcPr>
            <w:tcW w:w="3800" w:type="dxa"/>
            <w:vAlign w:val="center"/>
            <w:textDirection w:val="lrTb"/>
            <w:noWrap w:val="false"/>
          </w:tcPr>
          <w:p>
            <w:pPr>
              <w:jc w:val="center"/>
              <w:rPr>
                <w:rFonts w:hint="eastAsia" w:eastAsia="宋体"/>
                <w:sz w:val="28"/>
                <w:lang w:eastAsia="zh-CN"/>
              </w:rPr>
            </w:pPr>
            <w:r>
              <w:rPr>
                <w:rFonts w:hint="eastAsia"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金城镇环境整治、市容管理及“两违”整治</w:t>
            </w:r>
            <w:r/>
          </w:p>
        </w:tc>
        <w:tc>
          <w:tcPr>
            <w:tcW w:w="4062" w:type="dxa"/>
            <w:vAlign w:val="center"/>
            <w:textDirection w:val="lrTb"/>
            <w:noWrap w:val="false"/>
          </w:tcPr>
          <w:p>
            <w:pPr>
              <w:jc w:val="center"/>
              <w:rPr>
                <w:sz w:val="28"/>
              </w:rPr>
            </w:pPr>
            <w:r>
              <w:rPr>
                <w:rFonts w:hint="eastAsia" w:ascii="Times New Roman" w:hAnsi="Times New Roman"/>
                <w:sz w:val="24"/>
                <w:szCs w:val="24"/>
              </w:rPr>
              <w:t xml:space="preserve">其他未列明行业</w:t>
            </w:r>
            <w:r/>
          </w:p>
        </w:tc>
      </w:tr>
    </w:tbl>
    <w:p>
      <w:pPr>
        <w:pStyle w:val="854"/>
        <w:contextualSpacing/>
        <w:jc w:val="left"/>
        <w:spacing w:line="360" w:lineRule="auto"/>
        <w:rPr>
          <w:rFonts w:ascii="宋体" w:hAnsi="宋体"/>
          <w:color w:val="000000" w:themeColor="text1"/>
          <w:highlight w:val="magenta"/>
          <w14:textFill>
            <w14:solidFill>
              <w14:schemeClr w14:val="tx1"/>
            </w14:solidFill>
          </w14:textFill>
        </w:rPr>
      </w:pPr>
      <w:r>
        <w:rPr>
          <w:b/>
          <w:sz w:val="36"/>
          <w:szCs w:val="36"/>
        </w:rPr>
        <w:br w:type="page" w:clear="all"/>
      </w:r>
      <w:r/>
    </w:p>
    <w:p>
      <w:pPr>
        <w:rPr>
          <w:rFonts w:ascii="宋体" w:hAnsi="宋体"/>
          <w:color w:val="000000" w:themeColor="text1"/>
          <w:highlight w:val="magenta"/>
          <w14:textFill>
            <w14:solidFill>
              <w14:schemeClr w14:val="tx1"/>
            </w14:solidFill>
          </w14:textFill>
        </w:rPr>
      </w:pPr>
      <w:r>
        <w:rPr>
          <w:rFonts w:ascii="宋体" w:hAnsi="宋体"/>
          <w:color w:val="000000" w:themeColor="text1"/>
          <w:highlight w:val="magenta"/>
          <w14:textFill>
            <w14:solidFill>
              <w14:schemeClr w14:val="tx1"/>
            </w14:solidFill>
          </w14:textFill>
        </w:rPr>
      </w:r>
      <w:r/>
    </w:p>
    <w:p>
      <w:pPr>
        <w:rPr>
          <w:rFonts w:ascii="宋体" w:hAnsi="宋体"/>
          <w:color w:val="000000" w:themeColor="text1"/>
          <w:highlight w:val="magenta"/>
          <w14:textFill>
            <w14:solidFill>
              <w14:schemeClr w14:val="tx1"/>
            </w14:solidFill>
          </w14:textFill>
        </w:rPr>
      </w:pPr>
      <w:r>
        <w:rPr>
          <w:rFonts w:ascii="宋体" w:hAnsi="宋体"/>
          <w:color w:val="000000" w:themeColor="text1"/>
          <w:highlight w:val="magenta"/>
          <w14:textFill>
            <w14:solidFill>
              <w14:schemeClr w14:val="tx1"/>
            </w14:solidFill>
          </w14:textFill>
        </w:rPr>
      </w:r>
      <w:r/>
    </w:p>
    <w:p>
      <w:pPr>
        <w:pStyle w:val="831"/>
        <w:rPr>
          <w:rFonts w:ascii="宋体" w:hAnsi="宋体"/>
          <w:color w:val="000000" w:themeColor="text1"/>
          <w:highlight w:val="magenta"/>
          <w14:textFill>
            <w14:solidFill>
              <w14:schemeClr w14:val="tx1"/>
            </w14:solidFill>
          </w14:textFill>
        </w:rPr>
      </w:pPr>
      <w:r>
        <w:rPr>
          <w:rFonts w:ascii="宋体" w:hAnsi="宋体"/>
          <w:color w:val="000000" w:themeColor="text1"/>
          <w:highlight w:val="magenta"/>
          <w14:textFill>
            <w14:solidFill>
              <w14:schemeClr w14:val="tx1"/>
            </w14:solidFill>
          </w14:textFill>
        </w:rPr>
      </w:r>
      <w:r/>
    </w:p>
    <w:p>
      <w:pPr>
        <w:pStyle w:val="83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第五章合同草案条款</w:t>
      </w:r>
      <w:bookmarkEnd w:id="629"/>
      <w:r/>
      <w:bookmarkEnd w:id="630"/>
      <w:r/>
      <w:r/>
    </w:p>
    <w:p>
      <w:pPr>
        <w:rPr>
          <w:rFonts w:ascii="宋体" w:hAnsi="宋体"/>
          <w:color w:val="000000" w:themeColor="text1"/>
          <w:highlight w:val="magenta"/>
          <w14:textFill>
            <w14:solidFill>
              <w14:schemeClr w14:val="tx1"/>
            </w14:solidFill>
          </w14:textFill>
        </w:rPr>
      </w:pPr>
      <w:r>
        <w:rPr>
          <w:rFonts w:ascii="宋体" w:hAnsi="宋体"/>
          <w:color w:val="000000" w:themeColor="text1"/>
          <w:highlight w:val="magenta"/>
          <w14:textFill>
            <w14:solidFill>
              <w14:schemeClr w14:val="tx1"/>
            </w14:solidFill>
          </w14:textFill>
        </w:rPr>
      </w:r>
      <w:r/>
    </w:p>
    <w:p>
      <w:pPr>
        <w:rPr>
          <w:rFonts w:ascii="宋体" w:hAnsi="宋体"/>
          <w:color w:val="000000" w:themeColor="text1"/>
          <w:highlight w:val="magenta"/>
          <w14:textFill>
            <w14:solidFill>
              <w14:schemeClr w14:val="tx1"/>
            </w14:solidFill>
          </w14:textFill>
        </w:rPr>
      </w:pPr>
      <w:r>
        <w:rPr>
          <w:rFonts w:ascii="宋体" w:hAnsi="宋体"/>
          <w:color w:val="000000" w:themeColor="text1"/>
          <w:highlight w:val="magenta"/>
          <w14:textFill>
            <w14:solidFill>
              <w14:schemeClr w14:val="tx1"/>
            </w14:solidFill>
          </w14:textFill>
        </w:rPr>
      </w:r>
      <w:r/>
    </w:p>
    <w:p>
      <w:pPr>
        <w:ind w:left="3353"/>
        <w:spacing w:before="104" w:line="219" w:lineRule="auto"/>
        <w:rPr>
          <w:rFonts w:hint="eastAsia" w:ascii="Arial Unicode MS" w:hAnsi="Arial Unicode MS" w:eastAsia="Arial Unicode MS" w:cs="Times New Roman"/>
          <w:b/>
          <w:color w:val="000000" w:themeColor="text1"/>
          <w:sz w:val="40"/>
          <w:szCs w:val="40"/>
          <w:lang w:val="en-US" w:eastAsia="zh-CN" w:bidi="ar-SA"/>
          <w14:textFill>
            <w14:solidFill>
              <w14:schemeClr w14:val="tx1"/>
            </w14:solidFill>
          </w14:textFill>
        </w:rPr>
      </w:pPr>
      <w:r/>
      <w:bookmarkStart w:id="631" w:name="_Toc123719650"/>
      <w:r/>
      <w:bookmarkStart w:id="632" w:name="_Toc104818930"/>
      <w:r>
        <w:rPr>
          <w:rFonts w:hint="eastAsia" w:ascii="Arial Unicode MS" w:hAnsi="Arial Unicode MS" w:eastAsia="Arial Unicode MS" w:cs="Times New Roman"/>
          <w:b/>
          <w:color w:val="000000" w:themeColor="text1"/>
          <w:sz w:val="40"/>
          <w:szCs w:val="40"/>
          <w:lang w:val="en-US" w:eastAsia="zh-CN" w:bidi="ar-SA"/>
          <w14:textFill>
            <w14:solidFill>
              <w14:schemeClr w14:val="tx1"/>
            </w14:solidFill>
          </w14:textFill>
        </w:rPr>
        <w:t xml:space="preserve">合同协议书</w:t>
      </w:r>
      <w:r/>
    </w:p>
    <w:p>
      <w:pPr>
        <w:pStyle w:val="843"/>
        <w:ind w:firstLine="411"/>
        <w:spacing w:before="0" w:beforeAutospacing="0" w:after="0" w:afterAutospacing="0"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843"/>
        <w:ind w:firstLine="411"/>
        <w:spacing w:before="0" w:beforeAutospacing="0" w:after="0" w:afterAutospacing="0"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843"/>
        <w:ind w:firstLine="411"/>
        <w:spacing w:before="0" w:beforeAutospacing="0" w:after="0" w:afterAutospacing="0"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843"/>
        <w:ind w:firstLine="411"/>
        <w:spacing w:before="0" w:beforeAutospacing="0" w:after="0" w:afterAutospacing="0"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843"/>
        <w:ind w:firstLine="630"/>
        <w:spacing w:before="0" w:beforeAutospacing="0" w:after="0" w:afterAutospacing="0" w:line="600" w:lineRule="auto"/>
        <w:rPr>
          <w:rFonts w:hint="eastAsia" w:cs="Times New Roman"/>
          <w:b/>
          <w:color w:val="000000" w:themeColor="text1"/>
          <w:sz w:val="32"/>
          <w:szCs w:val="32"/>
          <w14:textFill>
            <w14:solidFill>
              <w14:schemeClr w14:val="tx1"/>
            </w14:solidFill>
          </w14:textFill>
        </w:rPr>
      </w:pPr>
      <w:r>
        <w:rPr>
          <w:rFonts w:hint="eastAsia" w:cs="Times New Roman"/>
          <w:b/>
          <w:color w:val="000000" w:themeColor="text1"/>
          <w:sz w:val="32"/>
          <w:szCs w:val="32"/>
          <w14:textFill>
            <w14:solidFill>
              <w14:schemeClr w14:val="tx1"/>
            </w14:solidFill>
          </w14:textFill>
        </w:rPr>
        <w:t xml:space="preserve">项目编号：</w:t>
      </w:r>
      <w:r>
        <w:rPr>
          <w:rFonts w:hint="eastAsia" w:cs="Times New Roman"/>
          <w:b/>
          <w:color w:val="000000" w:themeColor="text1"/>
          <w:sz w:val="32"/>
          <w:szCs w:val="32"/>
          <w:lang w:val="en-US" w:eastAsia="zh-CN"/>
          <w14:textFill>
            <w14:solidFill>
              <w14:schemeClr w14:val="tx1"/>
            </w14:solidFill>
          </w14:textFill>
        </w:rPr>
        <w:t xml:space="preserve">     </w:t>
      </w:r>
      <w:r>
        <w:rPr>
          <w:rFonts w:hint="eastAsia" w:cs="Times New Roman"/>
          <w:b/>
          <w:color w:val="000000" w:themeColor="text1"/>
          <w:sz w:val="32"/>
          <w:szCs w:val="32"/>
          <w14:textFill>
            <w14:solidFill>
              <w14:schemeClr w14:val="tx1"/>
            </w14:solidFill>
          </w14:textFill>
        </w:rPr>
        <w:t xml:space="preserve"> </w:t>
      </w:r>
      <w:r/>
    </w:p>
    <w:p>
      <w:pPr>
        <w:pStyle w:val="843"/>
        <w:ind w:firstLine="630"/>
        <w:spacing w:before="0" w:beforeAutospacing="0" w:after="0" w:afterAutospacing="0" w:line="600" w:lineRule="auto"/>
        <w:rPr>
          <w:rFonts w:hint="eastAsia" w:cs="Times New Roman"/>
          <w:b/>
          <w:color w:val="000000" w:themeColor="text1"/>
          <w:sz w:val="32"/>
          <w:szCs w:val="32"/>
          <w14:textFill>
            <w14:solidFill>
              <w14:schemeClr w14:val="tx1"/>
            </w14:solidFill>
          </w14:textFill>
        </w:rPr>
      </w:pPr>
      <w:r/>
      <w:bookmarkStart w:id="633" w:name="_Hlk87019331"/>
      <w:r>
        <w:rPr>
          <w:rFonts w:hint="eastAsia" w:cs="Times New Roman"/>
          <w:b/>
          <w:color w:val="000000" w:themeColor="text1"/>
          <w:sz w:val="32"/>
          <w:szCs w:val="32"/>
          <w14:textFill>
            <w14:solidFill>
              <w14:schemeClr w14:val="tx1"/>
            </w14:solidFill>
          </w14:textFill>
        </w:rPr>
        <w:t xml:space="preserve">项目名称：</w:t>
      </w:r>
      <w:r/>
    </w:p>
    <w:p>
      <w:pPr>
        <w:pStyle w:val="843"/>
        <w:ind w:firstLine="630"/>
        <w:spacing w:before="0" w:beforeAutospacing="0" w:after="0" w:afterAutospacing="0" w:line="600" w:lineRule="auto"/>
        <w:rPr>
          <w:rFonts w:hint="eastAsia" w:cs="Times New Roman"/>
          <w:b/>
          <w:color w:val="000000" w:themeColor="text1"/>
          <w:sz w:val="32"/>
          <w:szCs w:val="32"/>
          <w:lang w:eastAsia="zh-CN"/>
          <w14:textFill>
            <w14:solidFill>
              <w14:schemeClr w14:val="tx1"/>
            </w14:solidFill>
          </w14:textFill>
        </w:rPr>
      </w:pPr>
      <w:r>
        <w:rPr>
          <w:rFonts w:hint="eastAsia" w:cs="Times New Roman"/>
          <w:b/>
          <w:color w:val="000000" w:themeColor="text1"/>
          <w:sz w:val="32"/>
          <w:szCs w:val="32"/>
          <w14:textFill>
            <w14:solidFill>
              <w14:schemeClr w14:val="tx1"/>
            </w14:solidFill>
          </w14:textFill>
        </w:rPr>
        <w:t xml:space="preserve">甲</w:t>
      </w:r>
      <w:r>
        <w:rPr>
          <w:rFonts w:hint="eastAsia" w:cs="Times New Roman"/>
          <w:b/>
          <w:color w:val="000000" w:themeColor="text1"/>
          <w:sz w:val="32"/>
          <w:szCs w:val="32"/>
          <w:lang w:val="en-US" w:eastAsia="zh-CN"/>
          <w14:textFill>
            <w14:solidFill>
              <w14:schemeClr w14:val="tx1"/>
            </w14:solidFill>
          </w14:textFill>
        </w:rPr>
        <w:t xml:space="preserve">   </w:t>
      </w:r>
      <w:r>
        <w:rPr>
          <w:rFonts w:hint="eastAsia" w:cs="Times New Roman"/>
          <w:b/>
          <w:color w:val="000000" w:themeColor="text1"/>
          <w:sz w:val="32"/>
          <w:szCs w:val="32"/>
          <w14:textFill>
            <w14:solidFill>
              <w14:schemeClr w14:val="tx1"/>
            </w14:solidFill>
          </w14:textFill>
        </w:rPr>
        <w:t xml:space="preserve">方 ：</w:t>
      </w:r>
      <w:bookmarkEnd w:id="633"/>
      <w:r>
        <w:rPr>
          <w:rFonts w:hint="eastAsia" w:cs="Times New Roman"/>
          <w:b/>
          <w:color w:val="000000" w:themeColor="text1"/>
          <w:sz w:val="32"/>
          <w:szCs w:val="32"/>
          <w:lang w:val="en-US" w:eastAsia="zh-CN"/>
          <w14:textFill>
            <w14:solidFill>
              <w14:schemeClr w14:val="tx1"/>
            </w14:solidFill>
          </w14:textFill>
        </w:rPr>
        <w:t xml:space="preserve"> </w:t>
      </w:r>
      <w:r/>
    </w:p>
    <w:p>
      <w:pPr>
        <w:pStyle w:val="843"/>
        <w:ind w:firstLine="630"/>
        <w:spacing w:before="0" w:beforeAutospacing="0" w:after="0" w:afterAutospacing="0" w:line="600" w:lineRule="auto"/>
        <w:rPr>
          <w:rFonts w:hint="eastAsia" w:cs="Times New Roman"/>
          <w:b/>
          <w:color w:val="000000" w:themeColor="text1"/>
          <w:sz w:val="32"/>
          <w:szCs w:val="32"/>
          <w:lang w:val="en-US" w:eastAsia="zh-CN"/>
          <w14:textFill>
            <w14:solidFill>
              <w14:schemeClr w14:val="tx1"/>
            </w14:solidFill>
          </w14:textFill>
        </w:rPr>
      </w:pPr>
      <w:r>
        <w:rPr>
          <w:rFonts w:hint="eastAsia" w:cs="Times New Roman"/>
          <w:b/>
          <w:color w:val="000000" w:themeColor="text1"/>
          <w:sz w:val="32"/>
          <w:szCs w:val="32"/>
          <w14:textFill>
            <w14:solidFill>
              <w14:schemeClr w14:val="tx1"/>
            </w14:solidFill>
          </w14:textFill>
        </w:rPr>
        <w:t xml:space="preserve">乙</w:t>
      </w:r>
      <w:r>
        <w:rPr>
          <w:rFonts w:hint="eastAsia" w:cs="Times New Roman"/>
          <w:b/>
          <w:color w:val="000000" w:themeColor="text1"/>
          <w:sz w:val="32"/>
          <w:szCs w:val="32"/>
          <w:lang w:val="en-US" w:eastAsia="zh-CN"/>
          <w14:textFill>
            <w14:solidFill>
              <w14:schemeClr w14:val="tx1"/>
            </w14:solidFill>
          </w14:textFill>
        </w:rPr>
        <w:t xml:space="preserve">    </w:t>
      </w:r>
      <w:r>
        <w:rPr>
          <w:rFonts w:hint="eastAsia" w:cs="Times New Roman"/>
          <w:b/>
          <w:color w:val="000000" w:themeColor="text1"/>
          <w:sz w:val="32"/>
          <w:szCs w:val="32"/>
          <w14:textFill>
            <w14:solidFill>
              <w14:schemeClr w14:val="tx1"/>
            </w14:solidFill>
          </w14:textFill>
        </w:rPr>
        <w:t xml:space="preserve">方：</w:t>
      </w:r>
      <w:r>
        <w:rPr>
          <w:rFonts w:hint="eastAsia" w:cs="Times New Roman"/>
          <w:b/>
          <w:color w:val="000000" w:themeColor="text1"/>
          <w:sz w:val="32"/>
          <w:szCs w:val="32"/>
          <w:lang w:val="en-US" w:eastAsia="zh-CN"/>
          <w14:textFill>
            <w14:solidFill>
              <w14:schemeClr w14:val="tx1"/>
            </w14:solidFill>
          </w14:textFill>
        </w:rPr>
        <w:t xml:space="preserve"> </w:t>
      </w:r>
      <w:r/>
    </w:p>
    <w:p>
      <w:pPr>
        <w:pStyle w:val="843"/>
        <w:spacing w:before="0" w:beforeAutospacing="0" w:after="0" w:afterAutospacing="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43"/>
        <w:ind w:left="1759" w:hanging="1240"/>
        <w:spacing w:before="0" w:beforeAutospacing="0" w:after="0" w:afterAutospacing="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1985"/>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r>
      <w:r/>
    </w:p>
    <w:p>
      <w:pPr>
        <w:ind w:firstLine="1985"/>
        <w:rPr>
          <w:rFonts w:hint="default" w:eastAsia="宋体"/>
          <w:bCs/>
          <w:color w:val="000000" w:themeColor="text1"/>
          <w:sz w:val="32"/>
          <w:u w:val="single"/>
          <w:lang w:val="en-US" w:eastAsia="zh-CN"/>
          <w14:textFill>
            <w14:solidFill>
              <w14:schemeClr w14:val="tx1"/>
            </w14:solidFill>
          </w14:textFill>
        </w:rPr>
      </w:pPr>
      <w:r>
        <w:rPr>
          <w:rFonts w:hint="eastAsia"/>
          <w:b/>
          <w:bCs/>
          <w:color w:val="000000" w:themeColor="text1"/>
          <w:sz w:val="32"/>
          <w14:textFill>
            <w14:solidFill>
              <w14:schemeClr w14:val="tx1"/>
            </w14:solidFill>
          </w14:textFill>
        </w:rPr>
        <w:t xml:space="preserve">签订日期：</w:t>
      </w:r>
      <w:r>
        <w:rPr>
          <w:rFonts w:hint="eastAsia"/>
          <w:bCs/>
          <w:color w:val="000000" w:themeColor="text1"/>
          <w:sz w:val="32"/>
          <w:u w:val="single"/>
          <w14:textFill>
            <w14:solidFill>
              <w14:schemeClr w14:val="tx1"/>
            </w14:solidFill>
          </w14:textFill>
        </w:rPr>
        <w:t xml:space="preserve">    </w:t>
      </w:r>
      <w:r>
        <w:rPr>
          <w:rFonts w:hint="eastAsia"/>
          <w:b/>
          <w:color w:val="000000" w:themeColor="text1"/>
          <w:sz w:val="32"/>
          <w:u w:val="single"/>
          <w14:textFill>
            <w14:solidFill>
              <w14:schemeClr w14:val="tx1"/>
            </w14:solidFill>
          </w14:textFill>
        </w:rPr>
        <w:t xml:space="preserve">年</w:t>
      </w:r>
      <w:r>
        <w:rPr>
          <w:rFonts w:hint="eastAsia"/>
          <w:bCs/>
          <w:color w:val="000000" w:themeColor="text1"/>
          <w:sz w:val="32"/>
          <w:u w:val="single"/>
          <w14:textFill>
            <w14:solidFill>
              <w14:schemeClr w14:val="tx1"/>
            </w14:solidFill>
          </w14:textFill>
        </w:rPr>
        <w:t xml:space="preserve">   </w:t>
      </w:r>
      <w:r>
        <w:rPr>
          <w:rFonts w:hint="eastAsia"/>
          <w:b/>
          <w:color w:val="000000" w:themeColor="text1"/>
          <w:sz w:val="32"/>
          <w:u w:val="single"/>
          <w14:textFill>
            <w14:solidFill>
              <w14:schemeClr w14:val="tx1"/>
            </w14:solidFill>
          </w14:textFill>
        </w:rPr>
        <w:t xml:space="preserve">月</w:t>
      </w:r>
      <w:r>
        <w:rPr>
          <w:rFonts w:hint="eastAsia"/>
          <w:b/>
          <w:color w:val="000000" w:themeColor="text1"/>
          <w:sz w:val="32"/>
          <w:u w:val="single"/>
          <w:lang w:val="en-US" w:eastAsia="zh-CN"/>
          <w14:textFill>
            <w14:solidFill>
              <w14:schemeClr w14:val="tx1"/>
            </w14:solidFill>
          </w14:textFill>
        </w:rPr>
        <w:t xml:space="preserve">   日</w:t>
      </w:r>
      <w:r/>
    </w:p>
    <w:p>
      <w:pPr>
        <w:jc w:val="center"/>
        <w:spacing w:line="360" w:lineRule="auto"/>
        <w:rPr>
          <w:b/>
          <w:sz w:val="36"/>
          <w:szCs w:val="36"/>
        </w:rPr>
        <w:outlineLvl w:val="0"/>
      </w:pPr>
      <w:r>
        <w:rPr>
          <w:b/>
          <w:sz w:val="36"/>
          <w:szCs w:val="36"/>
        </w:rPr>
        <w:br w:type="page" w:clear="all"/>
      </w:r>
      <w:r/>
    </w:p>
    <w:p>
      <w:pPr>
        <w:ind w:firstLine="880"/>
        <w:jc w:val="center"/>
        <w:keepLines w:val="0"/>
        <w:keepNext w:val="0"/>
        <w:pageBreakBefore w:val="0"/>
        <w:spacing w:line="40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常州市政府采购合同（服务）（合同编号）</w:t>
      </w:r>
      <w:r/>
    </w:p>
    <w:p>
      <w:pPr>
        <w:ind w:firstLine="640"/>
        <w:keepLines w:val="0"/>
        <w:keepNext w:val="0"/>
        <w:pageBreakBefore w:val="0"/>
        <w:spacing w:line="400" w:lineRule="exact"/>
        <w:widowControl w:val="off"/>
        <w:rPr>
          <w:rFonts w:hint="default" w:ascii="宋体" w:hAnsi="宋体" w:eastAsia="宋体" w:cs="宋体"/>
          <w:sz w:val="24"/>
          <w:szCs w:val="24"/>
          <w:u w:val="none"/>
          <w:lang w:val="en-US"/>
        </w:rPr>
      </w:pPr>
      <w:r>
        <w:rPr>
          <w:rFonts w:hint="eastAsia" w:ascii="宋体" w:hAnsi="宋体" w:eastAsia="宋体" w:cs="宋体"/>
          <w:sz w:val="24"/>
          <w:szCs w:val="24"/>
        </w:rPr>
        <w:t xml:space="preserve">项目名称：</w:t>
      </w:r>
      <w:r>
        <w:rPr>
          <w:rFonts w:hint="eastAsia" w:ascii="宋体" w:hAnsi="宋体" w:cs="宋体"/>
          <w:sz w:val="24"/>
          <w:szCs w:val="24"/>
          <w:u w:val="none"/>
          <w:lang w:val="en-US" w:eastAsia="zh-CN"/>
        </w:rPr>
        <w:t xml:space="preserve">                  </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甲方：_________</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乙方：_________</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Times New Roman" w:hAnsi="Times New Roman"/>
          <w:b/>
          <w:bCs/>
          <w:color w:val="000000"/>
          <w:sz w:val="32"/>
          <w:szCs w:val="32"/>
          <w:u w:val="single"/>
          <w:lang w:val="en-US" w:eastAsia="zh-CN"/>
        </w:rPr>
        <w:t xml:space="preserve">                </w:t>
      </w:r>
      <w:r>
        <w:rPr>
          <w:rFonts w:hint="eastAsia" w:ascii="宋体" w:hAnsi="宋体" w:eastAsia="宋体" w:cs="宋体"/>
          <w:sz w:val="24"/>
          <w:szCs w:val="24"/>
        </w:rPr>
        <w:t xml:space="preserve">项目</w:t>
      </w:r>
      <w:r>
        <w:rPr>
          <w:rFonts w:hint="eastAsia" w:ascii="宋体" w:hAnsi="宋体" w:cs="宋体"/>
          <w:sz w:val="24"/>
          <w:szCs w:val="24"/>
          <w:lang w:val="en-US" w:eastAsia="zh-CN"/>
        </w:rPr>
        <w:t xml:space="preserve">竞争性磋商</w:t>
      </w:r>
      <w:r>
        <w:rPr>
          <w:rFonts w:hint="eastAsia" w:ascii="宋体" w:hAnsi="宋体" w:eastAsia="宋体" w:cs="宋体"/>
          <w:sz w:val="24"/>
          <w:szCs w:val="24"/>
        </w:rPr>
        <w:t xml:space="preserve">的结果，签署本合同。</w:t>
      </w:r>
      <w:r/>
    </w:p>
    <w:p>
      <w:pPr>
        <w:pStyle w:val="858"/>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一、合同内容</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标的名称：</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1.2标的质量：</w:t>
      </w:r>
      <w:r>
        <w:rPr>
          <w:rFonts w:ascii="宋体" w:hAnsi="宋体" w:eastAsia="宋体" w:cs="宋体"/>
          <w:spacing w:val="2"/>
          <w:sz w:val="24"/>
          <w:szCs w:val="24"/>
          <w:u w:val="single"/>
        </w:rPr>
        <w:t xml:space="preserve">合格满足</w:t>
      </w:r>
      <w:r>
        <w:rPr>
          <w:rFonts w:hint="eastAsia" w:ascii="宋体" w:hAnsi="宋体" w:cs="宋体"/>
          <w:spacing w:val="2"/>
          <w:sz w:val="24"/>
          <w:szCs w:val="24"/>
          <w:u w:val="single"/>
          <w:lang w:val="en-US" w:eastAsia="zh-CN"/>
        </w:rPr>
        <w:t xml:space="preserve">甲方</w:t>
      </w:r>
      <w:r>
        <w:rPr>
          <w:rFonts w:ascii="宋体" w:hAnsi="宋体" w:eastAsia="宋体" w:cs="宋体"/>
          <w:spacing w:val="2"/>
          <w:sz w:val="24"/>
          <w:szCs w:val="24"/>
          <w:u w:val="single"/>
        </w:rPr>
        <w:t xml:space="preserve">要求</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 标的规模：</w:t>
      </w:r>
      <w:r/>
    </w:p>
    <w:p>
      <w:pPr>
        <w:ind w:firstLine="640"/>
        <w:keepLines w:val="0"/>
        <w:keepNext w:val="0"/>
        <w:pageBreakBefore w:val="0"/>
        <w:spacing w:line="40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highlight w:val="none"/>
        </w:rPr>
        <w:t xml:space="preserve">.4 履行时间（期限）：</w:t>
      </w:r>
      <w:r>
        <w:rPr>
          <w:rFonts w:hint="eastAsia"/>
          <w:b w:val="0"/>
          <w:bCs w:val="0"/>
          <w:color w:val="000000" w:themeColor="text1"/>
          <w:sz w:val="24"/>
          <w:highlight w:val="none"/>
          <w:lang w:val="en-US" w:eastAsia="zh-CN"/>
          <w14:textFill>
            <w14:solidFill>
              <w14:schemeClr w14:val="tx1"/>
            </w14:solidFill>
          </w14:textFill>
        </w:rPr>
        <w:t xml:space="preserve">合同签订之日起至2026年12月31日或累计金额达合同价</w:t>
      </w:r>
      <w:r>
        <w:rPr>
          <w:rFonts w:hint="eastAsia" w:eastAsia="宋体"/>
          <w:b w:val="0"/>
          <w:bCs w:val="0"/>
          <w:color w:val="000000" w:themeColor="text1"/>
          <w:sz w:val="24"/>
          <w:highlight w:val="none"/>
          <w:lang w:val="en-US" w:eastAsia="zh-CN"/>
          <w14:textFill>
            <w14:solidFill>
              <w14:schemeClr w14:val="tx1"/>
            </w14:solidFill>
          </w14:textFill>
        </w:rPr>
        <w:t xml:space="preserve">（两者以先到者为准）。</w:t>
      </w:r>
      <w:r/>
    </w:p>
    <w:p>
      <w:pPr>
        <w:ind w:firstLine="640"/>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1.5 履行地点：</w:t>
      </w:r>
      <w:r>
        <w:rPr>
          <w:rFonts w:hint="eastAsia" w:ascii="宋体" w:hAnsi="宋体" w:eastAsia="宋体" w:cs="宋体"/>
          <w:b w:val="0"/>
          <w:bCs w:val="0"/>
          <w:spacing w:val="-3"/>
          <w:sz w:val="24"/>
          <w:szCs w:val="24"/>
          <w:highlight w:val="none"/>
          <w:u w:val="single"/>
          <w:lang w:val="en-US" w:eastAsia="zh-CN"/>
        </w:rPr>
        <w:t xml:space="preserve">          </w:t>
      </w:r>
      <w:r>
        <w:rPr>
          <w:rFonts w:ascii="宋体" w:hAnsi="宋体" w:eastAsia="宋体" w:cs="宋体"/>
          <w:b w:val="0"/>
          <w:bCs w:val="0"/>
          <w:spacing w:val="-3"/>
          <w:sz w:val="24"/>
          <w:szCs w:val="24"/>
          <w:highlight w:val="none"/>
          <w:u w:val="single"/>
        </w:rPr>
        <w:t xml:space="preserve">管辖区域。</w:t>
      </w:r>
      <w:r/>
    </w:p>
    <w:p>
      <w:pPr>
        <w:ind w:firstLine="64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sz w:val="24"/>
          <w:szCs w:val="24"/>
          <w:highlight w:val="none"/>
        </w:rPr>
        <w:t xml:space="preserve">1.6</w:t>
      </w:r>
      <w:r>
        <w:rPr>
          <w:rFonts w:ascii="宋体" w:hAnsi="宋体" w:eastAsia="宋体" w:cs="宋体"/>
          <w:b w:val="0"/>
          <w:bCs w:val="0"/>
          <w:spacing w:val="5"/>
          <w:sz w:val="24"/>
          <w:szCs w:val="24"/>
          <w:highlight w:val="none"/>
        </w:rPr>
        <w:t xml:space="preserve">项目内容：</w:t>
      </w:r>
      <w:r>
        <w:rPr>
          <w:rFonts w:ascii="宋体" w:hAnsi="宋体" w:eastAsia="宋体" w:cs="宋体"/>
          <w:b w:val="0"/>
          <w:bCs w:val="0"/>
          <w:color w:val="000000"/>
          <w:spacing w:val="10"/>
          <w:sz w:val="24"/>
          <w:szCs w:val="24"/>
          <w:highlight w:val="none"/>
          <w:u w:val="single"/>
        </w:rPr>
        <w:t xml:space="preserve">对</w:t>
      </w:r>
      <w:r>
        <w:rPr>
          <w:rFonts w:hint="eastAsia" w:ascii="宋体" w:hAnsi="宋体" w:eastAsia="宋体" w:cs="宋体"/>
          <w:b w:val="0"/>
          <w:bCs w:val="0"/>
          <w:color w:val="000000"/>
          <w:spacing w:val="10"/>
          <w:sz w:val="24"/>
          <w:szCs w:val="24"/>
          <w:highlight w:val="none"/>
          <w:u w:val="single"/>
          <w:lang w:val="en-US" w:eastAsia="zh-CN"/>
        </w:rPr>
        <w:t xml:space="preserve">金城镇</w:t>
      </w:r>
      <w:r>
        <w:rPr>
          <w:rFonts w:ascii="宋体" w:hAnsi="宋体" w:eastAsia="宋体" w:cs="宋体"/>
          <w:b w:val="0"/>
          <w:bCs w:val="0"/>
          <w:color w:val="000000"/>
          <w:spacing w:val="2"/>
          <w:sz w:val="24"/>
          <w:szCs w:val="24"/>
          <w:highlight w:val="none"/>
          <w:u w:val="single"/>
        </w:rPr>
        <w:t xml:space="preserve">环境和安全突出问题开展集中整治</w:t>
      </w:r>
      <w:r>
        <w:rPr>
          <w:rFonts w:hint="eastAsia" w:ascii="宋体" w:hAnsi="宋体" w:eastAsia="宋体" w:cs="宋体"/>
          <w:b w:val="0"/>
          <w:bCs w:val="0"/>
          <w:color w:val="000000"/>
          <w:sz w:val="24"/>
          <w:szCs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服务范围包括但不限于：</w:t>
      </w:r>
      <w:r>
        <w:rPr>
          <w:rFonts w:hint="eastAsia" w:ascii="宋体" w:hAnsi="宋体" w:eastAsia="宋体" w:cs="宋体"/>
          <w:b w:val="0"/>
          <w:bCs w:val="0"/>
          <w:sz w:val="24"/>
          <w:szCs w:val="24"/>
          <w:u w:val="single"/>
        </w:rPr>
        <w:t xml:space="preserve">1.城中村房前屋后杂物、建筑垃圾乱堆放；2.家禽宠物饲养管理 混乱；3.树枝、树木断裂潜在隐患；4.房屋破损坍塌安全隐患；5.</w:t>
      </w:r>
      <w:r>
        <w:rPr>
          <w:rFonts w:hint="eastAsia" w:ascii="宋体" w:hAnsi="宋体" w:eastAsia="宋体" w:cs="宋体"/>
          <w:b w:val="0"/>
          <w:bCs w:val="0"/>
          <w:spacing w:val="7"/>
          <w:sz w:val="24"/>
          <w:szCs w:val="24"/>
          <w:highlight w:val="none"/>
          <w:u w:val="single"/>
          <w:lang w:val="en-US" w:eastAsia="zh-CN"/>
        </w:rPr>
        <w:t xml:space="preserve">闲置地块整治</w:t>
      </w:r>
      <w:r>
        <w:rPr>
          <w:rFonts w:hint="eastAsia" w:ascii="宋体" w:hAnsi="宋体" w:cs="宋体"/>
          <w:b w:val="0"/>
          <w:bCs w:val="0"/>
          <w:spacing w:val="7"/>
          <w:sz w:val="24"/>
          <w:szCs w:val="24"/>
          <w:highlight w:val="none"/>
          <w:u w:val="single"/>
          <w:lang w:val="en-US" w:eastAsia="zh-CN"/>
        </w:rPr>
        <w:t xml:space="preserve">、</w:t>
      </w:r>
      <w:r>
        <w:rPr>
          <w:rFonts w:hint="eastAsia" w:ascii="宋体" w:hAnsi="宋体" w:eastAsia="宋体" w:cs="宋体"/>
          <w:b w:val="0"/>
          <w:bCs w:val="0"/>
          <w:spacing w:val="7"/>
          <w:sz w:val="24"/>
          <w:szCs w:val="24"/>
          <w:highlight w:val="none"/>
          <w:u w:val="single"/>
          <w:lang w:val="en-US" w:eastAsia="zh-CN"/>
        </w:rPr>
        <w:t xml:space="preserve">闲置</w:t>
      </w:r>
      <w:r>
        <w:rPr>
          <w:rFonts w:ascii="宋体" w:hAnsi="宋体" w:eastAsia="宋体" w:cs="宋体"/>
          <w:b w:val="0"/>
          <w:bCs w:val="0"/>
          <w:spacing w:val="-2"/>
          <w:sz w:val="24"/>
          <w:szCs w:val="24"/>
          <w:highlight w:val="none"/>
          <w:u w:val="single"/>
        </w:rPr>
        <w:t xml:space="preserve">地块</w:t>
      </w:r>
      <w:r>
        <w:rPr>
          <w:rFonts w:ascii="宋体" w:hAnsi="宋体" w:eastAsia="宋体" w:cs="宋体"/>
          <w:b w:val="0"/>
          <w:bCs w:val="0"/>
          <w:spacing w:val="-3"/>
          <w:sz w:val="24"/>
          <w:szCs w:val="24"/>
          <w:highlight w:val="none"/>
          <w:u w:val="single"/>
        </w:rPr>
        <w:t xml:space="preserve">蔬菜种植混乱</w:t>
      </w:r>
      <w:r>
        <w:rPr>
          <w:rFonts w:hint="eastAsia" w:ascii="宋体" w:hAnsi="宋体" w:cs="宋体"/>
          <w:b w:val="0"/>
          <w:bCs w:val="0"/>
          <w:spacing w:val="-3"/>
          <w:sz w:val="24"/>
          <w:szCs w:val="24"/>
          <w:highlight w:val="none"/>
          <w:u w:val="single"/>
          <w:lang w:val="en-US" w:eastAsia="zh-CN"/>
        </w:rPr>
        <w:t xml:space="preserve">和</w:t>
      </w:r>
      <w:r>
        <w:rPr>
          <w:rFonts w:ascii="宋体" w:hAnsi="宋体" w:eastAsia="宋体" w:cs="宋体"/>
          <w:b w:val="0"/>
          <w:bCs w:val="0"/>
          <w:spacing w:val="-3"/>
          <w:sz w:val="24"/>
          <w:szCs w:val="24"/>
          <w:highlight w:val="none"/>
          <w:u w:val="single"/>
        </w:rPr>
        <w:t xml:space="preserve">大棚乱</w:t>
      </w:r>
      <w:r>
        <w:rPr>
          <w:rFonts w:ascii="宋体" w:hAnsi="宋体" w:eastAsia="宋体" w:cs="宋体"/>
          <w:b w:val="0"/>
          <w:bCs w:val="0"/>
          <w:spacing w:val="-1"/>
          <w:sz w:val="24"/>
          <w:szCs w:val="24"/>
          <w:highlight w:val="none"/>
          <w:u w:val="single"/>
        </w:rPr>
        <w:t xml:space="preserve">搭建</w:t>
      </w:r>
      <w:r>
        <w:rPr>
          <w:rFonts w:hint="eastAsia" w:ascii="宋体" w:hAnsi="宋体" w:eastAsia="宋体" w:cs="宋体"/>
          <w:b w:val="0"/>
          <w:bCs w:val="0"/>
          <w:spacing w:val="-1"/>
          <w:sz w:val="24"/>
          <w:szCs w:val="24"/>
          <w:highlight w:val="none"/>
          <w:u w:val="single"/>
          <w:lang w:eastAsia="zh-CN"/>
        </w:rPr>
        <w:t xml:space="preserve">；</w:t>
      </w:r>
      <w:r>
        <w:rPr>
          <w:rFonts w:hint="eastAsia" w:ascii="宋体" w:hAnsi="宋体" w:eastAsia="宋体" w:cs="宋体"/>
          <w:b w:val="0"/>
          <w:bCs w:val="0"/>
          <w:sz w:val="24"/>
          <w:szCs w:val="24"/>
          <w:u w:val="single"/>
        </w:rPr>
        <w:t xml:space="preserve">6.楼顶垃圾乱堆放；7.道路垃圾乱堆放；</w:t>
      </w:r>
      <w:r>
        <w:rPr>
          <w:rFonts w:hint="eastAsia" w:ascii="宋体" w:hAnsi="宋体" w:eastAsia="宋体" w:cs="宋体"/>
          <w:b w:val="0"/>
          <w:bCs w:val="0"/>
          <w:sz w:val="24"/>
          <w:szCs w:val="24"/>
          <w:u w:val="single"/>
          <w:lang w:val="en-US" w:eastAsia="zh-CN"/>
        </w:rPr>
        <w:t xml:space="preserve">8.两违拆除；9</w:t>
      </w:r>
      <w:r>
        <w:rPr>
          <w:rFonts w:hint="eastAsia" w:ascii="宋体" w:hAnsi="宋体" w:eastAsia="宋体" w:cs="宋体"/>
          <w:b w:val="0"/>
          <w:bCs w:val="0"/>
          <w:sz w:val="24"/>
          <w:szCs w:val="24"/>
          <w:u w:val="single"/>
        </w:rPr>
        <w:t xml:space="preserve">.甲方指定的与本服务有关的其他问题。</w:t>
      </w:r>
      <w:r/>
    </w:p>
    <w:p>
      <w:pPr>
        <w:ind w:firstLine="480"/>
        <w:keepLines w:val="0"/>
        <w:keepNext w:val="0"/>
        <w:pageBreakBefore w:val="0"/>
        <w:spacing w:line="400" w:lineRule="exact"/>
        <w:widowControl w:val="off"/>
        <w:rPr>
          <w:rFonts w:hint="eastAsia"/>
          <w:b w:val="0"/>
          <w:bCs w:val="0"/>
        </w:rPr>
      </w:pPr>
      <w:r>
        <w:rPr>
          <w:rFonts w:hint="eastAsia" w:ascii="宋体" w:hAnsi="宋体" w:eastAsia="宋体" w:cs="宋体"/>
          <w:b w:val="0"/>
          <w:bCs w:val="0"/>
          <w:sz w:val="24"/>
          <w:szCs w:val="24"/>
          <w:u w:val="single"/>
        </w:rPr>
        <w:t xml:space="preserve">本项目实行动态核查和验收，乙方需在要求时限内完成甲方指定并与本服务有关的工作内容。</w:t>
      </w:r>
      <w:r>
        <w:rPr>
          <w:rFonts w:hint="eastAsia" w:ascii="宋体" w:hAnsi="宋体" w:eastAsia="宋体" w:cs="宋体"/>
          <w:b w:val="0"/>
          <w:bCs w:val="0"/>
          <w:sz w:val="24"/>
          <w:szCs w:val="24"/>
        </w:rPr>
        <w:t xml:space="preserve"> </w:t>
      </w:r>
      <w:r/>
    </w:p>
    <w:p>
      <w:pPr>
        <w:pStyle w:val="858"/>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二、合同金额</w:t>
      </w:r>
      <w:r/>
    </w:p>
    <w:p>
      <w:pPr>
        <w:ind w:firstLine="640"/>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 本合同金额为（大写）：_________元整（________元）人民币或其他币种。</w:t>
      </w:r>
      <w:r/>
    </w:p>
    <w:p>
      <w:pPr>
        <w:ind w:firstLine="480"/>
        <w:spacing w:line="360" w:lineRule="auto"/>
        <w:rPr>
          <w:rFonts w:hint="eastAsia" w:ascii="宋体" w:hAnsi="宋体" w:eastAsia="宋体" w:cs="宋体"/>
          <w:b w:val="0"/>
          <w:bCs w:val="0"/>
          <w:sz w:val="24"/>
          <w:szCs w:val="24"/>
          <w:lang w:val="en-US" w:eastAsia="zh-CN"/>
        </w:rPr>
        <w:outlineLvl w:val="1"/>
      </w:pPr>
      <w:r>
        <w:rPr>
          <w:rFonts w:hint="eastAsia" w:ascii="宋体" w:hAnsi="宋体" w:eastAsia="宋体" w:cs="宋体"/>
          <w:b w:val="0"/>
          <w:bCs w:val="0"/>
          <w:sz w:val="24"/>
          <w:szCs w:val="24"/>
          <w:lang w:val="en-US" w:eastAsia="zh-CN"/>
        </w:rPr>
        <w:t xml:space="preserve">注：</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本项目为固定全费用综合单价</w:t>
      </w:r>
      <w:r>
        <w:rPr>
          <w:rFonts w:hint="eastAsia" w:ascii="宋体" w:hAnsi="宋体" w:cs="宋体"/>
          <w:b w:val="0"/>
          <w:bCs w:val="0"/>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数量按实结算，</w:t>
      </w:r>
      <w:r>
        <w:rPr>
          <w:rFonts w:hint="eastAsia" w:ascii="宋体" w:hAnsi="宋体" w:cs="宋体"/>
          <w:b w:val="0"/>
          <w:bCs w:val="0"/>
          <w:color w:val="000000" w:themeColor="text1"/>
          <w:sz w:val="24"/>
          <w:szCs w:val="24"/>
          <w:highlight w:val="none"/>
          <w14:textFill>
            <w14:solidFill>
              <w14:schemeClr w14:val="tx1"/>
            </w14:solidFill>
          </w14:textFill>
        </w:rPr>
        <w:t xml:space="preserve">报价应包括但不限于</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w:t>
      </w:r>
      <w:r>
        <w:rPr>
          <w:rFonts w:hint="eastAsia" w:ascii="宋体" w:hAnsi="宋体" w:cs="宋体"/>
          <w:b w:val="0"/>
          <w:bCs w:val="0"/>
          <w:color w:val="000000" w:themeColor="text1"/>
          <w:sz w:val="24"/>
          <w:szCs w:val="24"/>
          <w:highlight w:val="none"/>
          <w14:textFill>
            <w14:solidFill>
              <w14:schemeClr w14:val="tx1"/>
            </w14:solidFill>
          </w14:textFill>
        </w:rPr>
        <w:t xml:space="preserve">文件所确定的</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w:t>
      </w:r>
      <w:r>
        <w:rPr>
          <w:rFonts w:hint="eastAsia" w:ascii="宋体" w:hAnsi="宋体" w:cs="宋体"/>
          <w:b w:val="0"/>
          <w:bCs w:val="0"/>
          <w:color w:val="000000" w:themeColor="text1"/>
          <w:sz w:val="24"/>
          <w:szCs w:val="24"/>
          <w:highlight w:val="none"/>
          <w14:textFill>
            <w14:solidFill>
              <w14:schemeClr w14:val="tx1"/>
            </w14:solidFill>
          </w14:textFill>
        </w:rPr>
        <w:t xml:space="preserve">范围相应服务所需的人工、材料、机械、运输费、管理费、利润、</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税金、</w:t>
      </w:r>
      <w:r>
        <w:rPr>
          <w:rFonts w:hint="eastAsia" w:ascii="宋体" w:hAnsi="宋体" w:cs="宋体"/>
          <w:b w:val="0"/>
          <w:bCs w:val="0"/>
          <w:color w:val="000000" w:themeColor="text1"/>
          <w:sz w:val="24"/>
          <w:szCs w:val="24"/>
          <w:highlight w:val="none"/>
          <w14:textFill>
            <w14:solidFill>
              <w14:schemeClr w14:val="tx1"/>
            </w14:solidFill>
          </w14:textFill>
        </w:rPr>
        <w:t xml:space="preserve">政策性文件规定及合同包含的所有风险、责任等各项应有费用，以及为完成该项服务项目所涉及到的一切相关费用，</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甲方</w:t>
      </w:r>
      <w:r>
        <w:rPr>
          <w:rFonts w:hint="eastAsia" w:ascii="宋体" w:hAnsi="宋体" w:cs="宋体"/>
          <w:b w:val="0"/>
          <w:bCs w:val="0"/>
          <w:color w:val="000000" w:themeColor="text1"/>
          <w:sz w:val="24"/>
          <w:szCs w:val="24"/>
          <w:highlight w:val="none"/>
          <w14:textFill>
            <w14:solidFill>
              <w14:schemeClr w14:val="tx1"/>
            </w14:solidFill>
          </w14:textFill>
        </w:rPr>
        <w:t xml:space="preserve">不再支付其他任何费用</w:t>
      </w:r>
      <w:r>
        <w:rPr>
          <w:rFonts w:hint="eastAsia" w:ascii="宋体" w:hAnsi="宋体" w:eastAsia="宋体" w:cs="宋体"/>
          <w:b w:val="0"/>
          <w:bCs w:val="0"/>
          <w:sz w:val="24"/>
          <w:szCs w:val="24"/>
          <w:lang w:val="en-US" w:eastAsia="zh-CN"/>
        </w:rPr>
        <w:t xml:space="preserve">。</w:t>
      </w:r>
      <w:r/>
    </w:p>
    <w:p>
      <w:pPr>
        <w:ind w:firstLine="488"/>
        <w:keepLines w:val="0"/>
        <w:keepNext w:val="0"/>
        <w:pageBreakBefore w:val="0"/>
        <w:spacing w:line="400" w:lineRule="exact"/>
        <w:widowControl w:val="off"/>
        <w:rPr>
          <w:rFonts w:hint="eastAsia" w:ascii="宋体" w:hAnsi="宋体" w:eastAsia="宋体" w:cs="宋体"/>
          <w:b w:val="0"/>
          <w:bCs w:val="0"/>
          <w:color w:val="000000" w:themeColor="text1"/>
          <w:spacing w:val="2"/>
          <w:sz w:val="24"/>
          <w:szCs w:val="24"/>
          <w:highlight w:val="none"/>
          <w:u w:val="none"/>
          <w:lang w:val="en-US" w:eastAsia="zh-CN"/>
          <w14:textFill>
            <w14:solidFill>
              <w14:schemeClr w14:val="tx1"/>
            </w14:solidFill>
          </w14:textFill>
        </w:rPr>
      </w:pPr>
      <w:r>
        <w:rPr>
          <w:rFonts w:hint="eastAsia" w:ascii="宋体" w:hAnsi="宋体" w:eastAsia="宋体" w:cs="宋体"/>
          <w:b w:val="0"/>
          <w:bCs w:val="0"/>
          <w:color w:val="000000" w:themeColor="text1"/>
          <w:spacing w:val="2"/>
          <w:sz w:val="24"/>
          <w:szCs w:val="24"/>
          <w:highlight w:val="none"/>
          <w:u w:val="none"/>
          <w:lang w:val="en-US" w:eastAsia="zh-CN"/>
          <w14:textFill>
            <w14:solidFill>
              <w14:schemeClr w14:val="tx1"/>
            </w14:solidFill>
          </w14:textFill>
        </w:rPr>
        <w:t xml:space="preserve">2.2考核</w:t>
      </w:r>
      <w:r>
        <w:rPr>
          <w:rFonts w:hint="eastAsia" w:ascii="宋体" w:hAnsi="宋体" w:eastAsia="宋体" w:cs="宋体"/>
          <w:b w:val="0"/>
          <w:bCs w:val="0"/>
          <w:color w:val="000000" w:themeColor="text1"/>
          <w:spacing w:val="2"/>
          <w:sz w:val="24"/>
          <w:szCs w:val="24"/>
          <w:highlight w:val="none"/>
          <w:u w:val="none"/>
          <w14:textFill>
            <w14:solidFill>
              <w14:schemeClr w14:val="tx1"/>
            </w14:solidFill>
          </w14:textFill>
        </w:rPr>
        <w:t xml:space="preserve">标准：</w:t>
      </w:r>
      <w:r>
        <w:rPr>
          <w:rFonts w:hint="eastAsia" w:ascii="宋体" w:hAnsi="宋体" w:eastAsia="宋体" w:cs="宋体"/>
          <w:b w:val="0"/>
          <w:bCs w:val="0"/>
          <w:color w:val="000000" w:themeColor="text1"/>
          <w:spacing w:val="2"/>
          <w:sz w:val="24"/>
          <w:szCs w:val="24"/>
          <w:highlight w:val="none"/>
          <w:u w:val="none"/>
          <w:lang w:val="en-US" w:eastAsia="zh-CN"/>
          <w14:textFill>
            <w14:solidFill>
              <w14:schemeClr w14:val="tx1"/>
            </w14:solidFill>
          </w14:textFill>
        </w:rPr>
        <w:t xml:space="preserve">每季度考核一次，每扣一分罚款100元，在服务期满最后一次付款时按考核结果一次性扣除。</w:t>
      </w:r>
      <w:r/>
    </w:p>
    <w:p>
      <w:pPr>
        <w:pStyle w:val="858"/>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三、技术资料</w:t>
      </w:r>
      <w:r/>
    </w:p>
    <w:p>
      <w:pPr>
        <w:ind w:firstLine="640"/>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3.1乙方应按</w:t>
      </w:r>
      <w:r>
        <w:rPr>
          <w:rFonts w:hint="eastAsia" w:ascii="宋体" w:hAnsi="宋体" w:cs="宋体"/>
          <w:b w:val="0"/>
          <w:bCs w:val="0"/>
          <w:sz w:val="24"/>
          <w:szCs w:val="24"/>
          <w:lang w:val="en-US" w:eastAsia="zh-CN"/>
        </w:rPr>
        <w:t xml:space="preserve">采购</w:t>
      </w:r>
      <w:r>
        <w:rPr>
          <w:rFonts w:hint="eastAsia" w:ascii="宋体" w:hAnsi="宋体" w:eastAsia="宋体" w:cs="宋体"/>
          <w:b w:val="0"/>
          <w:bCs w:val="0"/>
          <w:sz w:val="24"/>
          <w:szCs w:val="24"/>
        </w:rPr>
        <w:t xml:space="preserve">文件规定的时间向甲方提供服务（包含与服务相关的货物）的有关技术资料。</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8"/>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四、知识产权</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58"/>
        <w:keepLines w:val="0"/>
        <w:keepNext w:val="0"/>
        <w:pageBreakBefore w:val="0"/>
        <w:spacing w:line="40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五、产权担保</w:t>
      </w:r>
      <w:r/>
    </w:p>
    <w:p>
      <w:pPr>
        <w:ind w:firstLine="640"/>
        <w:keepLines w:val="0"/>
        <w:keepNext w:val="0"/>
        <w:pageBreakBefore w:val="0"/>
        <w:spacing w:line="40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5.1 乙方保证所交付的服务（包含与服务相关的货物）的所有权完全属于乙方且无任何抵押、查封等产权瑕疵。</w:t>
      </w:r>
      <w:r/>
    </w:p>
    <w:p>
      <w:pPr>
        <w:pStyle w:val="858"/>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六、履约保证金</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w:t>
      </w:r>
      <w:r>
        <w:rPr>
          <w:rFonts w:hint="eastAsia" w:ascii="宋体" w:hAnsi="宋体" w:eastAsia="宋体" w:cs="宋体"/>
          <w:sz w:val="24"/>
          <w:szCs w:val="24"/>
          <w:u w:val="single"/>
        </w:rPr>
        <w:t xml:space="preserve">（</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收取</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履约保证金。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themeColor="text1"/>
          <w:sz w:val="24"/>
          <w:szCs w:val="24"/>
          <w:highlight w:val="none"/>
          <w14:textFill>
            <w14:solidFill>
              <w14:schemeClr w14:val="tx1"/>
            </w14:solidFill>
          </w14:textFill>
        </w:rPr>
        <w:t xml:space="preserve">6.1 乙方交纳人民币_________元作为本合同的履约保证金。（</w:t>
      </w:r>
      <w:r>
        <w:rPr>
          <w:rFonts w:hint="eastAsia" w:ascii="宋体" w:hAnsi="宋体" w:eastAsia="宋体" w:cs="宋体"/>
          <w:b/>
          <w:bCs/>
          <w:color w:val="000000" w:themeColor="text1"/>
          <w:sz w:val="24"/>
          <w:szCs w:val="24"/>
          <w:highlight w:val="yellow"/>
          <w14:textFill>
            <w14:solidFill>
              <w14:schemeClr w14:val="tx1"/>
            </w14:solidFill>
          </w14:textFill>
        </w:rPr>
        <w:t xml:space="preserve">合同金额的</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yellow"/>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乙方</w:t>
      </w:r>
      <w:r>
        <w:rPr>
          <w:rFonts w:hint="eastAsia" w:ascii="宋体" w:hAnsi="宋体" w:eastAsia="宋体" w:cs="宋体"/>
          <w:sz w:val="24"/>
          <w:szCs w:val="24"/>
        </w:rPr>
        <w:t xml:space="preserve">可以自主选择以支票、汇票、本票、保函（保险）等非现金形式交纳或提交，按照省市有关文件精神，鼓励优先采用电子履约保函（保险）形式。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 合同履行结束后，甲方应及时退还交纳的履约保证金。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6.2.1履约保证金退还方式：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6.2.2履约保证金退还时间：</w:t>
      </w:r>
      <w:r>
        <w:rPr>
          <w:rFonts w:hint="eastAsia" w:ascii="宋体" w:hAnsi="宋体" w:eastAsia="宋体" w:cs="宋体"/>
          <w:sz w:val="24"/>
          <w:szCs w:val="24"/>
          <w:u w:val="single"/>
        </w:rPr>
        <w:t xml:space="preserve">项目履约验收合格后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6.2.3履约保证金退还条件：</w:t>
      </w:r>
      <w:r>
        <w:rPr>
          <w:rFonts w:hint="eastAsia" w:ascii="宋体" w:hAnsi="宋体" w:eastAsia="宋体" w:cs="宋体"/>
          <w:sz w:val="24"/>
          <w:szCs w:val="24"/>
          <w:u w:val="single"/>
        </w:rPr>
        <w:t xml:space="preserve">项目履约验收合格后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6.2.4履约保证金不予退还的情形：</w:t>
      </w:r>
      <w:r/>
    </w:p>
    <w:p>
      <w:pPr>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u w:val="single"/>
        </w:rPr>
        <w:t xml:space="preserve">①违反合同义务且未承担违约责任：  </w:t>
      </w:r>
      <w:r/>
    </w:p>
    <w:p>
      <w:pPr>
        <w:ind w:firstLine="480"/>
        <w:keepLines w:val="0"/>
        <w:keepNext w:val="0"/>
        <w:pageBreakBefore w:val="0"/>
        <w:spacing w:line="360" w:lineRule="auto"/>
        <w:widowControl w:val="off"/>
        <w:rPr>
          <w:rFonts w:hint="eastAsia"/>
        </w:rPr>
      </w:pPr>
      <w:r>
        <w:rPr>
          <w:rFonts w:hint="eastAsia" w:ascii="宋体" w:hAnsi="宋体" w:eastAsia="宋体" w:cs="宋体"/>
          <w:sz w:val="24"/>
          <w:szCs w:val="24"/>
          <w:u w:val="single"/>
        </w:rPr>
        <w:t xml:space="preserve">②未按时履行违约责任； </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七、合同转包或分包</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 乙方不得将合同标的转包给他人履行。</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7.2 乙方不得将合同标的分包给他人履行。</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7.3 乙方如有转包或未经甲方同意的分包行为，甲方有权解除合同。</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八、合同款项支付</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8.1分期付款：</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u w:val="single"/>
          <w:lang w:eastAsia="zh-CN"/>
        </w:rPr>
      </w:pPr>
      <w:r>
        <w:rPr>
          <w:rFonts w:hint="eastAsia" w:ascii="宋体" w:hAnsi="宋体" w:cs="宋体"/>
          <w:b/>
          <w:bCs/>
          <w:color w:val="auto"/>
          <w:sz w:val="24"/>
          <w:szCs w:val="24"/>
          <w:highlight w:val="none"/>
          <w:u w:val="single"/>
          <w:lang w:val="en-US" w:eastAsia="zh-CN"/>
        </w:rPr>
        <w:t xml:space="preserve">8.1.1</w:t>
      </w:r>
      <w:r>
        <w:rPr>
          <w:rFonts w:hint="eastAsia" w:ascii="宋体" w:hAnsi="宋体" w:eastAsia="宋体" w:cs="宋体"/>
          <w:b/>
          <w:bCs/>
          <w:color w:val="auto"/>
          <w:sz w:val="24"/>
          <w:szCs w:val="24"/>
          <w:highlight w:val="none"/>
          <w:u w:val="single"/>
        </w:rPr>
        <w:t xml:space="preserve">服务期每满3个月经甲方考核验收确认后支付已完成工作量审计价的70%</w:t>
      </w:r>
      <w:r>
        <w:rPr>
          <w:rFonts w:hint="eastAsia" w:ascii="宋体" w:hAnsi="宋体" w:cs="宋体"/>
          <w:b/>
          <w:bCs/>
          <w:color w:val="auto"/>
          <w:sz w:val="24"/>
          <w:szCs w:val="24"/>
          <w:highlight w:val="none"/>
          <w:u w:val="singl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lang w:eastAsia="zh-CN"/>
        </w:rPr>
      </w:pPr>
      <w:r>
        <w:rPr>
          <w:rFonts w:hint="eastAsia" w:ascii="宋体" w:hAnsi="宋体" w:cs="宋体"/>
          <w:b/>
          <w:bCs/>
          <w:color w:val="auto"/>
          <w:sz w:val="24"/>
          <w:szCs w:val="24"/>
          <w:highlight w:val="none"/>
          <w:u w:val="single"/>
          <w:lang w:val="en-US" w:eastAsia="zh-CN"/>
        </w:rPr>
        <w:t xml:space="preserve">8.1.2</w:t>
      </w:r>
      <w:r>
        <w:rPr>
          <w:rFonts w:hint="eastAsia" w:ascii="宋体" w:hAnsi="宋体" w:eastAsia="宋体" w:cs="宋体"/>
          <w:b/>
          <w:bCs/>
          <w:color w:val="auto"/>
          <w:sz w:val="24"/>
          <w:szCs w:val="24"/>
          <w:highlight w:val="none"/>
          <w:u w:val="single"/>
        </w:rPr>
        <w:t xml:space="preserve">服务期满按审定价和考核结果一次性付清余款</w:t>
      </w:r>
      <w:r>
        <w:rPr>
          <w:rFonts w:hint="eastAsia" w:ascii="宋体" w:hAnsi="宋体" w:eastAsia="宋体" w:cs="宋体"/>
          <w:b/>
          <w:bCs/>
          <w:color w:val="auto"/>
          <w:sz w:val="24"/>
          <w:szCs w:val="24"/>
          <w:highlight w:val="none"/>
          <w:u w:val="singl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lang w:val="en-US" w:eastAsia="zh-CN"/>
        </w:rPr>
        <w:t xml:space="preserve">注：</w:t>
      </w:r>
      <w:r>
        <w:rPr>
          <w:rFonts w:hint="eastAsia" w:ascii="宋体" w:hAnsi="宋体" w:eastAsia="宋体" w:cs="宋体"/>
          <w:b/>
          <w:bCs/>
          <w:color w:val="auto"/>
          <w:sz w:val="24"/>
          <w:szCs w:val="24"/>
          <w:highlight w:val="none"/>
          <w:u w:val="single"/>
        </w:rPr>
        <w:t xml:space="preserve">①乙方需提供等额的满足</w:t>
      </w:r>
      <w:r>
        <w:rPr>
          <w:rFonts w:hint="eastAsia" w:ascii="宋体" w:hAnsi="宋体" w:eastAsia="宋体" w:cs="宋体"/>
          <w:b/>
          <w:bCs/>
          <w:color w:val="auto"/>
          <w:sz w:val="24"/>
          <w:szCs w:val="24"/>
          <w:highlight w:val="none"/>
          <w:u w:val="single"/>
          <w:lang w:val="en-US" w:eastAsia="zh-CN"/>
        </w:rPr>
        <w:t xml:space="preserve">甲方</w:t>
      </w:r>
      <w:r>
        <w:rPr>
          <w:rFonts w:hint="eastAsia" w:ascii="宋体" w:hAnsi="宋体" w:eastAsia="宋体" w:cs="宋体"/>
          <w:b/>
          <w:bCs/>
          <w:color w:val="auto"/>
          <w:sz w:val="24"/>
          <w:szCs w:val="24"/>
          <w:highlight w:val="none"/>
          <w:u w:val="single"/>
        </w:rPr>
        <w:t xml:space="preserve">要求的发票</w:t>
      </w:r>
      <w:r>
        <w:rPr>
          <w:rFonts w:hint="eastAsia" w:ascii="宋体" w:hAnsi="宋体" w:cs="宋体"/>
          <w:b/>
          <w:bCs/>
          <w:color w:val="auto"/>
          <w:sz w:val="24"/>
          <w:szCs w:val="24"/>
          <w:highlight w:val="none"/>
          <w:u w:val="singl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②</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最终</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结算审定价超过</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合同价</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按</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合同价</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计取。</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九、税费</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 本合同执行中相关的一切税费均由乙方负担。</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十、项目验收</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10.1 甲方依法组织履约验收工作。</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10.3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10.4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十一、甲方权利和义务</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11.1监督乙方履行承诺。</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11.2甲方将对中标项目安全管理人员进行随机检查，出现一次不到场将处1000元的罚 金。</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11.3甲方在巡查、使用过程中发现的问题，需及时反馈至乙方。</w:t>
      </w:r>
      <w:r/>
    </w:p>
    <w:p>
      <w:pPr>
        <w:pStyle w:val="858"/>
        <w:keepLines w:val="0"/>
        <w:keepNext w:val="0"/>
        <w:pageBreakBefore w:val="0"/>
        <w:spacing w:line="360" w:lineRule="auto"/>
        <w:widowControl w:val="off"/>
        <w:rPr>
          <w:rFonts w:hint="eastAsia" w:ascii="宋体" w:hAnsi="宋体" w:eastAsia="宋体" w:cs="宋体"/>
          <w:sz w:val="24"/>
          <w:szCs w:val="24"/>
          <w:lang w:val="en-US" w:eastAsia="zh-CN"/>
        </w:rPr>
      </w:pPr>
      <w:r>
        <w:rPr>
          <w:rFonts w:ascii="宋体" w:hAnsi="宋体" w:eastAsia="宋体" w:cs="宋体"/>
          <w:spacing w:val="3"/>
          <w:sz w:val="24"/>
          <w:szCs w:val="24"/>
        </w:rPr>
        <w:t xml:space="preserve">11.4若乙方在合同期内未达到管理服务目标，不服从甲方工作安排和要求的，甲方</w:t>
      </w:r>
      <w:r>
        <w:rPr>
          <w:rFonts w:hint="eastAsia" w:ascii="宋体" w:hAnsi="宋体" w:eastAsia="宋体" w:cs="宋体"/>
          <w:spacing w:val="3"/>
          <w:sz w:val="24"/>
          <w:szCs w:val="24"/>
          <w:lang w:val="en-US" w:eastAsia="zh-CN"/>
        </w:rPr>
        <w:t xml:space="preserve">有权</w:t>
      </w:r>
      <w:r>
        <w:rPr>
          <w:rFonts w:ascii="宋体" w:hAnsi="宋体" w:eastAsia="宋体" w:cs="宋体"/>
          <w:spacing w:val="3"/>
          <w:sz w:val="24"/>
          <w:szCs w:val="24"/>
        </w:rPr>
        <w:t xml:space="preserve">终止协议，且甲方无需承担任何赔偿义务。</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十二、乙方权利和义务</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12.1为保证作业的正常有效开展，乙方负责组成固定的专业服务队伍，按要求提交作 业计划和预案，经甲方认可并备案。</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12.2在任何情况下(如灾害天气期间或重大活动期间),乙方均应保质保量按时完成 甲方安排的指令性任务。</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12.3乙方负责本项目范围内的所有安全问题，如出现安全事故，乙方自行承担责任。</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12.4接受甲方和社会监督，对存在的问题在指定时间内整改到位，并将整改结果报甲方。</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12.5准时参加甲方召开的会议。</w:t>
      </w:r>
      <w:r/>
    </w:p>
    <w:p>
      <w:pPr>
        <w:pStyle w:val="858"/>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12.6向甲方提出合理化建议。</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12.7乙方承诺：乙方应确保工人工资、材料供应款的支付到位，承担因工人工资、材料供应款不到位而引发的一切责任。甲方因乙方原因(包括但不限于乙方拖欠实际施工人员 工资等)被起诉而产生的相关费用(包括但不限于手续费、诉讼费、公证费、律师费等)由 乙方承担，甲方可直接从应付款中扣除，乙方对此无异议。</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12.8如出现乙方自身管理或沟通不力使员工通过各类渠道或以其他方式对甲方的声誉 造成不利影响，以及因乙方工程质量或员工素质等原因有损甲方的社会公众形象、口碑等情 况，乙方必须第一时间负责将不利影响降到最低并及时妥善处理，同时承担由此造成的声誉 损失后果。甲方保留从经济、法律或其他形式向乙方追究责任的权利；</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12.9乙方管理中出现下列情况的，甲方有权终止协议，且无需承担任何赔偿义务，由 此产生的经济损失和法律责任均由乙方承担：</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12.9.1乙方擅自将服务合同转包或分包给第三人的，以及乙方违反法律法规、规章或 其他相关规范性文件的规定，影响合同履行的；</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12.9.2合同期内乙方未达到管理服务目标，且不服从甲方安排；</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12.9.3连续两次或一个月内累计三次未及时响应甲方要求到达现场进行整改的。</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、违约责任</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.2 乙方所提供服务的标准不符合合同规定及招标文件规定标准的，甲方有权拒绝接受服务，并可单方面解除合同。</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 乙方不履行合同义务或违反履行合同义务约定的，应当承担继续履行、采取补救 措施或者赔偿损失等违约责任：</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13.3. 1因一方原因，合同无法继续履行时，应通知对方，办理合同终止协议，并由责 任方赔偿对方由此造成的经济损失。</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、不可抗力事件处理</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.1 在合同有效期内，任何一方因不可抗力事件导致不能履行合同，则合同履行期可延长，其延长期与不可抗力影响期相同。</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.2 不可抗力事件发生后，应立即通知对方，并寄送有关权威机构出具的证明。</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.3 不可抗力事件延续120天以上，双方应通过友好协商，确定是否继续履行合同。</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、解决争议的方法</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.1双方在签订、履行合同中所发生的一切争议，应通过友好协商解决。如协商不成，由甲方住所地人民法院管辖。</w:t>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、合同生效及其他</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.1 合同经双方法定代表人或授权委托代表人签字并加盖单位公章后生效。</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.2 本合同未尽事宜，遵照《中华人民共和国民法典》《中华人民共和国政府采购法》有关条文执行。</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.3 本合同正本一式</w:t>
      </w:r>
      <w:r>
        <w:rPr>
          <w:rFonts w:hint="eastAsia" w:ascii="宋体" w:hAnsi="宋体" w:cs="宋体"/>
          <w:sz w:val="24"/>
          <w:szCs w:val="24"/>
          <w:lang w:val="en-US" w:eastAsia="zh-CN"/>
        </w:rPr>
        <w:t xml:space="preserve">捌</w:t>
      </w:r>
      <w:r>
        <w:rPr>
          <w:rFonts w:hint="eastAsia" w:ascii="宋体" w:hAnsi="宋体" w:eastAsia="宋体" w:cs="宋体"/>
          <w:sz w:val="24"/>
          <w:szCs w:val="24"/>
        </w:rPr>
        <w:t xml:space="preserve">份，具有同等法律效力，甲方、乙方各执</w:t>
      </w:r>
      <w:r>
        <w:rPr>
          <w:rFonts w:hint="eastAsia" w:ascii="宋体" w:hAnsi="宋体" w:cs="宋体"/>
          <w:sz w:val="24"/>
          <w:szCs w:val="24"/>
          <w:lang w:val="en-US" w:eastAsia="zh-CN"/>
        </w:rPr>
        <w:t xml:space="preserve">叁</w:t>
      </w:r>
      <w:r>
        <w:rPr>
          <w:rFonts w:hint="eastAsia" w:ascii="宋体" w:hAnsi="宋体" w:eastAsia="宋体" w:cs="宋体"/>
          <w:sz w:val="24"/>
          <w:szCs w:val="24"/>
        </w:rPr>
        <w:t xml:space="preserve">份</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代理机构贰份</w:t>
      </w:r>
      <w:r>
        <w:rPr>
          <w:rFonts w:hint="eastAsia" w:ascii="宋体" w:hAnsi="宋体" w:eastAsia="宋体" w:cs="宋体"/>
          <w:sz w:val="24"/>
          <w:szCs w:val="24"/>
        </w:rPr>
        <w:t xml:space="preserve">。</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甲方(盖章):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乙方(盖章):</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地址：</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法定代表人或</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授权委托人(签字或盖章):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授权委托人(签字或盖章):</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纳税人识别号：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纳税人识别号：</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开户行：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开户行：</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账号：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账号：</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联系人：</w:t>
      </w:r>
      <w:r/>
    </w:p>
    <w:p>
      <w:pPr>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联系电话：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联系电话：</w:t>
      </w:r>
      <w:r/>
    </w:p>
    <w:p>
      <w:pPr>
        <w:pStyle w:val="83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33"/>
        <w:rPr>
          <w:rFonts w:hint="eastAsia" w:eastAsia="宋体" w:cs="宋体"/>
          <w:b/>
          <w:color w:val="000000" w:themeColor="text1"/>
          <w:sz w:val="21"/>
          <w14:textFill>
            <w14:solidFill>
              <w14:schemeClr w14:val="tx1"/>
            </w14:solidFill>
          </w14:textFill>
        </w:rPr>
      </w:pPr>
      <w:r>
        <w:rPr>
          <w:rFonts w:hint="eastAsia" w:eastAsia="宋体" w:cs="宋体"/>
          <w:b/>
          <w:color w:val="000000" w:themeColor="text1"/>
          <w:sz w:val="21"/>
          <w14:textFill>
            <w14:solidFill>
              <w14:schemeClr w14:val="tx1"/>
            </w14:solidFill>
          </w14:textFill>
        </w:rPr>
        <w:t xml:space="preserve">注：以上合同供参考，具体以双方协商一致后签订的合同为准。</w:t>
      </w:r>
      <w:r/>
    </w:p>
    <w:p>
      <w:pPr>
        <w:rPr>
          <w:rFonts w:hint="eastAsia" w:eastAsia="宋体" w:cs="宋体"/>
          <w:b/>
          <w:color w:val="ff0000"/>
          <w:sz w:val="21"/>
        </w:rPr>
      </w:pPr>
      <w:r>
        <w:rPr>
          <w:rFonts w:hint="eastAsia" w:eastAsia="宋体" w:cs="宋体"/>
          <w:b/>
          <w:color w:val="ff0000"/>
          <w:sz w:val="21"/>
        </w:rPr>
      </w:r>
      <w:r/>
    </w:p>
    <w:p>
      <w:pPr>
        <w:rPr>
          <w:rFonts w:hint="eastAsia" w:eastAsia="宋体" w:cs="宋体"/>
          <w:b/>
          <w:color w:val="ff0000"/>
          <w:sz w:val="21"/>
        </w:rPr>
      </w:pPr>
      <w:r>
        <w:rPr>
          <w:rFonts w:hint="eastAsia" w:eastAsia="宋体" w:cs="宋体"/>
          <w:b/>
          <w:color w:val="ff0000"/>
          <w:sz w:val="21"/>
        </w:rPr>
      </w:r>
      <w:r/>
    </w:p>
    <w:p>
      <w:pPr>
        <w:pStyle w:val="842"/>
        <w:rPr>
          <w:rFonts w:hint="eastAsia" w:ascii="方正公文小标宋" w:hAnsi="方正公文小标宋" w:eastAsia="方正公文小标宋" w:cs="方正公文小标宋"/>
          <w:b w:val="0"/>
          <w:bCs w:val="0"/>
          <w:sz w:val="36"/>
          <w:szCs w:val="36"/>
          <w:lang w:val="en-US" w:eastAsia="zh-CN"/>
        </w:rPr>
      </w:pPr>
      <w:r>
        <w:rPr>
          <w:rFonts w:hint="eastAsia" w:ascii="方正公文小标宋" w:hAnsi="方正公文小标宋" w:eastAsia="方正公文小标宋" w:cs="方正公文小标宋"/>
          <w:b w:val="0"/>
          <w:bCs w:val="0"/>
          <w:sz w:val="36"/>
          <w:szCs w:val="36"/>
          <w:lang w:val="en-US" w:eastAsia="zh-CN"/>
        </w:rPr>
      </w:r>
      <w:r/>
    </w:p>
    <w:p>
      <w:pPr>
        <w:pStyle w:val="842"/>
        <w:rPr>
          <w:rFonts w:hint="eastAsia" w:ascii="方正公文小标宋" w:hAnsi="方正公文小标宋" w:eastAsia="方正公文小标宋" w:cs="方正公文小标宋"/>
          <w:b w:val="0"/>
          <w:bCs w:val="0"/>
          <w:sz w:val="36"/>
          <w:szCs w:val="36"/>
          <w:lang w:val="en-US" w:eastAsia="zh-CN"/>
        </w:rPr>
      </w:pPr>
      <w:r>
        <w:rPr>
          <w:rFonts w:hint="eastAsia" w:ascii="方正公文小标宋" w:hAnsi="方正公文小标宋" w:eastAsia="方正公文小标宋" w:cs="方正公文小标宋"/>
          <w:b w:val="0"/>
          <w:bCs w:val="0"/>
          <w:sz w:val="36"/>
          <w:szCs w:val="36"/>
          <w:lang w:val="en-US" w:eastAsia="zh-CN"/>
        </w:rPr>
      </w:r>
      <w:r/>
    </w:p>
    <w:p>
      <w:pPr>
        <w:pStyle w:val="842"/>
        <w:rPr>
          <w:rFonts w:hint="eastAsia" w:ascii="方正公文小标宋" w:hAnsi="方正公文小标宋" w:eastAsia="方正公文小标宋" w:cs="方正公文小标宋"/>
          <w:b w:val="0"/>
          <w:bCs w:val="0"/>
          <w:sz w:val="36"/>
          <w:szCs w:val="36"/>
          <w:lang w:val="en-US" w:eastAsia="zh-CN"/>
        </w:rPr>
      </w:pPr>
      <w:r>
        <w:rPr>
          <w:rFonts w:hint="eastAsia" w:ascii="方正公文小标宋" w:hAnsi="方正公文小标宋" w:eastAsia="方正公文小标宋" w:cs="方正公文小标宋"/>
          <w:b w:val="0"/>
          <w:bCs w:val="0"/>
          <w:sz w:val="36"/>
          <w:szCs w:val="36"/>
          <w:lang w:val="en-US" w:eastAsia="zh-CN"/>
        </w:rPr>
      </w:r>
      <w:r/>
    </w:p>
    <w:p>
      <w:pPr>
        <w:pStyle w:val="842"/>
        <w:rPr>
          <w:rFonts w:hint="eastAsia" w:ascii="方正公文小标宋" w:hAnsi="方正公文小标宋" w:eastAsia="方正公文小标宋" w:cs="方正公文小标宋"/>
          <w:b w:val="0"/>
          <w:bCs w:val="0"/>
          <w:sz w:val="36"/>
          <w:szCs w:val="36"/>
          <w:lang w:val="en-US" w:eastAsia="zh-CN"/>
        </w:rPr>
      </w:pPr>
      <w:r>
        <w:rPr>
          <w:rFonts w:hint="eastAsia" w:ascii="方正公文小标宋" w:hAnsi="方正公文小标宋" w:eastAsia="方正公文小标宋" w:cs="方正公文小标宋"/>
          <w:b w:val="0"/>
          <w:bCs w:val="0"/>
          <w:sz w:val="36"/>
          <w:szCs w:val="36"/>
          <w:lang w:val="en-US" w:eastAsia="zh-CN"/>
        </w:rPr>
      </w:r>
      <w:r/>
    </w:p>
    <w:p>
      <w:pPr>
        <w:pStyle w:val="842"/>
        <w:rPr>
          <w:rFonts w:hint="eastAsia"/>
          <w:sz w:val="21"/>
          <w:szCs w:val="21"/>
          <w:u w:val="none"/>
          <w:lang w:val="en-US" w:eastAsia="zh-CN"/>
        </w:rPr>
      </w:pPr>
      <w:r>
        <w:rPr>
          <w:rFonts w:hint="eastAsia"/>
          <w:sz w:val="21"/>
          <w:szCs w:val="21"/>
          <w:u w:val="none"/>
          <w:lang w:val="en-US" w:eastAsia="zh-CN"/>
        </w:rPr>
      </w:r>
      <w:r/>
    </w:p>
    <w:p>
      <w:pPr>
        <w:pStyle w:val="842"/>
        <w:jc w:val="both"/>
        <w:rPr>
          <w:rFonts w:hint="eastAsia" w:ascii="方正公文小标宋" w:hAnsi="方正公文小标宋" w:eastAsia="方正公文小标宋" w:cs="方正公文小标宋"/>
          <w:b w:val="0"/>
          <w:bCs w:val="0"/>
          <w:sz w:val="36"/>
          <w:szCs w:val="36"/>
          <w:lang w:val="en-US" w:eastAsia="zh-CN"/>
        </w:rPr>
      </w:pPr>
      <w:r>
        <w:rPr>
          <w:rFonts w:hint="eastAsia"/>
          <w:sz w:val="21"/>
          <w:szCs w:val="21"/>
          <w:u w:val="none"/>
          <w:lang w:val="en-US" w:eastAsia="zh-CN"/>
        </w:rPr>
        <w:t xml:space="preserve">附件一</w:t>
      </w:r>
      <w:r/>
    </w:p>
    <w:p>
      <w:pPr>
        <w:pStyle w:val="842"/>
        <w:rPr>
          <w:rFonts w:hint="eastAsia" w:ascii="方正公文小标宋" w:hAnsi="方正公文小标宋" w:eastAsia="方正公文小标宋" w:cs="方正公文小标宋"/>
          <w:b/>
          <w:bCs/>
          <w:sz w:val="28"/>
          <w:szCs w:val="28"/>
          <w:highlight w:val="none"/>
        </w:rPr>
      </w:pPr>
      <w:r>
        <w:rPr>
          <w:rFonts w:hint="eastAsia" w:ascii="方正公文小标宋" w:hAnsi="方正公文小标宋" w:eastAsia="方正公文小标宋" w:cs="方正公文小标宋"/>
          <w:b/>
          <w:bCs/>
          <w:sz w:val="28"/>
          <w:szCs w:val="28"/>
          <w:highlight w:val="none"/>
          <w:lang w:val="en-US" w:eastAsia="zh-CN"/>
        </w:rPr>
        <w:t xml:space="preserve">环境整治、市容管理及两违整治</w:t>
      </w:r>
      <w:r>
        <w:rPr>
          <w:rFonts w:hint="eastAsia" w:ascii="方正公文小标宋" w:hAnsi="方正公文小标宋" w:eastAsia="方正公文小标宋" w:cs="方正公文小标宋"/>
          <w:b/>
          <w:bCs/>
          <w:sz w:val="28"/>
          <w:szCs w:val="28"/>
          <w:highlight w:val="none"/>
        </w:rPr>
        <w:t xml:space="preserve">考核表</w:t>
      </w:r>
      <w:r/>
    </w:p>
    <w:tbl>
      <w:tblPr>
        <w:tblStyle w:val="8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785"/>
        <w:gridCol w:w="781"/>
        <w:gridCol w:w="3688"/>
        <w:gridCol w:w="952"/>
        <w:gridCol w:w="952"/>
      </w:tblGrid>
      <w:tr>
        <w:trPr>
          <w:jc w:val="center"/>
        </w:trPr>
        <w:tc>
          <w:tcPr>
            <w:tcW w:w="841" w:type="dxa"/>
            <w:textDirection w:val="lrTb"/>
            <w:noWrap w:val="false"/>
          </w:tcPr>
          <w:p>
            <w:pPr>
              <w:jc w:val="center"/>
              <w:keepLines w:val="0"/>
              <w:keepNext w:val="0"/>
              <w:pageBreakBefore w:val="0"/>
              <w:spacing w:line="360" w:lineRule="exact"/>
              <w:widowControl w:val="off"/>
              <w:rPr>
                <w:rFonts w:hint="eastAsia" w:ascii="黑体" w:hAnsi="黑体" w:eastAsia="黑体" w:cs="黑体"/>
                <w:sz w:val="21"/>
                <w:szCs w:val="21"/>
              </w:rPr>
            </w:pPr>
            <w:r>
              <w:rPr>
                <w:rFonts w:hint="eastAsia" w:ascii="黑体" w:hAnsi="黑体" w:eastAsia="黑体" w:cs="黑体"/>
                <w:sz w:val="21"/>
                <w:szCs w:val="21"/>
              </w:rPr>
              <w:t xml:space="preserve">项 目</w:t>
            </w:r>
            <w:r/>
          </w:p>
        </w:tc>
        <w:tc>
          <w:tcPr>
            <w:tcW w:w="1785" w:type="dxa"/>
            <w:textDirection w:val="lrTb"/>
            <w:noWrap w:val="false"/>
          </w:tcPr>
          <w:p>
            <w:pPr>
              <w:jc w:val="center"/>
              <w:keepLines w:val="0"/>
              <w:keepNext w:val="0"/>
              <w:pageBreakBefore w:val="0"/>
              <w:spacing w:line="360" w:lineRule="exact"/>
              <w:widowControl w:val="off"/>
              <w:rPr>
                <w:rFonts w:hint="eastAsia" w:ascii="黑体" w:hAnsi="黑体" w:eastAsia="黑体" w:cs="黑体"/>
                <w:sz w:val="21"/>
                <w:szCs w:val="21"/>
              </w:rPr>
            </w:pPr>
            <w:r>
              <w:rPr>
                <w:rFonts w:hint="eastAsia" w:ascii="黑体" w:hAnsi="黑体" w:eastAsia="黑体" w:cs="黑体"/>
                <w:sz w:val="21"/>
                <w:szCs w:val="21"/>
              </w:rPr>
              <w:t xml:space="preserve">考核内容</w:t>
            </w:r>
            <w:r/>
          </w:p>
        </w:tc>
        <w:tc>
          <w:tcPr>
            <w:tcW w:w="781" w:type="dxa"/>
            <w:textDirection w:val="lrTb"/>
            <w:noWrap w:val="false"/>
          </w:tcPr>
          <w:p>
            <w:pPr>
              <w:jc w:val="center"/>
              <w:keepLines w:val="0"/>
              <w:keepNext w:val="0"/>
              <w:pageBreakBefore w:val="0"/>
              <w:spacing w:line="360" w:lineRule="exact"/>
              <w:widowControl w:val="off"/>
              <w:rPr>
                <w:rFonts w:hint="eastAsia" w:ascii="黑体" w:hAnsi="黑体" w:eastAsia="黑体" w:cs="黑体"/>
                <w:sz w:val="21"/>
                <w:szCs w:val="21"/>
              </w:rPr>
            </w:pPr>
            <w:r>
              <w:rPr>
                <w:rFonts w:hint="eastAsia" w:ascii="黑体" w:hAnsi="黑体" w:eastAsia="黑体" w:cs="黑体"/>
                <w:sz w:val="21"/>
                <w:szCs w:val="21"/>
              </w:rPr>
              <w:t xml:space="preserve">分值</w:t>
            </w:r>
            <w:r/>
          </w:p>
        </w:tc>
        <w:tc>
          <w:tcPr>
            <w:tcW w:w="3688" w:type="dxa"/>
            <w:textDirection w:val="lrTb"/>
            <w:noWrap w:val="false"/>
          </w:tcPr>
          <w:p>
            <w:pPr>
              <w:jc w:val="center"/>
              <w:keepLines w:val="0"/>
              <w:keepNext w:val="0"/>
              <w:pageBreakBefore w:val="0"/>
              <w:spacing w:line="360" w:lineRule="exact"/>
              <w:widowControl w:val="off"/>
              <w:rPr>
                <w:rFonts w:hint="eastAsia" w:ascii="黑体" w:hAnsi="黑体" w:eastAsia="黑体" w:cs="黑体"/>
                <w:sz w:val="21"/>
                <w:szCs w:val="21"/>
              </w:rPr>
            </w:pPr>
            <w:r>
              <w:rPr>
                <w:rFonts w:hint="eastAsia" w:ascii="黑体" w:hAnsi="黑体" w:eastAsia="黑体" w:cs="黑体"/>
                <w:sz w:val="21"/>
                <w:szCs w:val="21"/>
              </w:rPr>
              <w:t xml:space="preserve">评  分  标  准</w:t>
            </w:r>
            <w:r/>
          </w:p>
        </w:tc>
        <w:tc>
          <w:tcPr>
            <w:tcW w:w="952" w:type="dxa"/>
            <w:textDirection w:val="lrTb"/>
            <w:noWrap w:val="false"/>
          </w:tcPr>
          <w:p>
            <w:pPr>
              <w:jc w:val="center"/>
              <w:keepLines w:val="0"/>
              <w:keepNext w:val="0"/>
              <w:pageBreakBefore w:val="0"/>
              <w:spacing w:line="360" w:lineRule="exact"/>
              <w:widowControl w:val="off"/>
              <w:rPr>
                <w:rFonts w:hint="eastAsia" w:ascii="黑体" w:hAnsi="黑体" w:eastAsia="黑体" w:cs="黑体"/>
                <w:sz w:val="21"/>
                <w:szCs w:val="21"/>
              </w:rPr>
            </w:pPr>
            <w:r>
              <w:rPr>
                <w:rFonts w:hint="eastAsia" w:ascii="黑体" w:hAnsi="黑体" w:eastAsia="黑体" w:cs="黑体"/>
                <w:sz w:val="21"/>
                <w:szCs w:val="21"/>
              </w:rPr>
              <w:t xml:space="preserve">得分</w:t>
            </w:r>
            <w:r/>
          </w:p>
        </w:tc>
        <w:tc>
          <w:tcPr>
            <w:tcW w:w="952" w:type="dxa"/>
            <w:textDirection w:val="lrTb"/>
            <w:noWrap w:val="false"/>
          </w:tcPr>
          <w:p>
            <w:pPr>
              <w:jc w:val="center"/>
              <w:keepLines w:val="0"/>
              <w:keepNext w:val="0"/>
              <w:pageBreakBefore w:val="0"/>
              <w:spacing w:line="360" w:lineRule="exact"/>
              <w:widowControl w:val="off"/>
              <w:rPr>
                <w:rFonts w:hint="eastAsia" w:ascii="黑体" w:hAnsi="黑体" w:eastAsia="黑体" w:cs="黑体"/>
                <w:sz w:val="21"/>
                <w:szCs w:val="21"/>
              </w:rPr>
            </w:pPr>
            <w:r>
              <w:rPr>
                <w:rFonts w:hint="eastAsia" w:ascii="黑体" w:hAnsi="黑体" w:eastAsia="黑体" w:cs="黑体"/>
                <w:sz w:val="21"/>
                <w:szCs w:val="21"/>
              </w:rPr>
              <w:t xml:space="preserve">备注</w:t>
            </w:r>
            <w:r/>
          </w:p>
        </w:tc>
      </w:tr>
      <w:tr>
        <w:trPr>
          <w:cantSplit/>
          <w:jc w:val="center"/>
        </w:trPr>
        <w:tc>
          <w:tcPr>
            <w:tcW w:w="841" w:type="dxa"/>
            <w:vAlign w:val="center"/>
            <w:vMerge w:val="restart"/>
            <w:textDirection w:val="lrTb"/>
            <w:noWrap w:val="false"/>
          </w:tcPr>
          <w:p>
            <w:pPr>
              <w:jc w:val="center"/>
              <w:keepLines w:val="0"/>
              <w:keepNext w:val="0"/>
              <w:pageBreakBefore w:val="0"/>
              <w:spacing w:line="360" w:lineRule="exact"/>
              <w:widowControl w:val="off"/>
              <w:rPr>
                <w:rFonts w:hAnsi="宋体"/>
                <w:sz w:val="21"/>
                <w:szCs w:val="21"/>
              </w:rPr>
            </w:pPr>
            <w:r>
              <w:rPr>
                <w:rFonts w:hint="eastAsia" w:hAnsi="宋体"/>
                <w:sz w:val="21"/>
                <w:szCs w:val="21"/>
                <w:lang w:val="en-US" w:eastAsia="zh-CN"/>
              </w:rPr>
              <w:t xml:space="preserve">施工质量</w:t>
            </w:r>
            <w:r/>
          </w:p>
          <w:p>
            <w:pPr>
              <w:jc w:val="center"/>
              <w:keepLines w:val="0"/>
              <w:keepNext w:val="0"/>
              <w:pageBreakBefore w:val="0"/>
              <w:spacing w:line="360" w:lineRule="exact"/>
              <w:widowControl w:val="off"/>
              <w:rPr>
                <w:rFonts w:hAnsi="宋体"/>
                <w:sz w:val="21"/>
                <w:szCs w:val="21"/>
              </w:rPr>
            </w:pPr>
            <w:r>
              <w:rPr>
                <w:rFonts w:hint="eastAsia" w:hAnsi="宋体"/>
                <w:sz w:val="21"/>
                <w:szCs w:val="21"/>
                <w:lang w:val="en-US" w:eastAsia="zh-CN"/>
              </w:rPr>
              <w:t xml:space="preserve">60</w:t>
            </w:r>
            <w:r>
              <w:rPr>
                <w:rFonts w:hint="eastAsia" w:hAnsi="宋体"/>
                <w:sz w:val="21"/>
                <w:szCs w:val="21"/>
              </w:rPr>
              <w:t xml:space="preserve">分</w:t>
            </w:r>
            <w:r/>
          </w:p>
        </w:tc>
        <w:tc>
          <w:tcPr>
            <w:tcW w:w="1785" w:type="dxa"/>
            <w:vAlign w:val="center"/>
            <w:textDirection w:val="lrTb"/>
            <w:noWrap w:val="false"/>
          </w:tcPr>
          <w:p>
            <w:pPr>
              <w:keepLines w:val="0"/>
              <w:keepNext w:val="0"/>
              <w:pageBreakBefore w:val="0"/>
              <w:spacing w:line="360" w:lineRule="exact"/>
              <w:widowControl w:val="off"/>
              <w:rPr>
                <w:rFonts w:hint="default" w:hAnsi="宋体" w:eastAsia="宋体"/>
                <w:color w:val="000000" w:themeColor="text1"/>
                <w:sz w:val="21"/>
                <w:szCs w:val="21"/>
                <w:highlight w:val="none"/>
                <w:lang w:val="en-US" w:eastAsia="zh-CN"/>
                <w14:textFill>
                  <w14:solidFill>
                    <w14:schemeClr w14:val="tx1"/>
                  </w14:solidFill>
                </w14:textFill>
              </w:rPr>
            </w:pPr>
            <w:r>
              <w:rPr>
                <w:rFonts w:hint="eastAsia" w:hAnsi="宋体"/>
                <w:color w:val="000000" w:themeColor="text1"/>
                <w:sz w:val="21"/>
                <w:szCs w:val="21"/>
                <w:highlight w:val="none"/>
                <w:lang w:val="en-US" w:eastAsia="zh-CN"/>
                <w14:textFill>
                  <w14:solidFill>
                    <w14:schemeClr w14:val="tx1"/>
                  </w14:solidFill>
                </w14:textFill>
              </w:rPr>
              <w:t xml:space="preserve">1.整治任务完成情况</w:t>
            </w:r>
            <w:r/>
          </w:p>
        </w:tc>
        <w:tc>
          <w:tcPr>
            <w:tcW w:w="781" w:type="dxa"/>
            <w:vAlign w:val="center"/>
            <w:textDirection w:val="lrTb"/>
            <w:noWrap w:val="false"/>
          </w:tcPr>
          <w:p>
            <w:pPr>
              <w:jc w:val="center"/>
              <w:keepLines w:val="0"/>
              <w:keepNext w:val="0"/>
              <w:pageBreakBefore w:val="0"/>
              <w:spacing w:line="360" w:lineRule="exact"/>
              <w:widowControl w:val="off"/>
              <w:rPr>
                <w:rFonts w:hint="default" w:hAnsi="宋体" w:eastAsia="宋体"/>
                <w:color w:val="000000" w:themeColor="text1"/>
                <w:sz w:val="21"/>
                <w:szCs w:val="21"/>
                <w:highlight w:val="none"/>
                <w:lang w:val="en-US" w:eastAsia="zh-CN"/>
                <w14:textFill>
                  <w14:solidFill>
                    <w14:schemeClr w14:val="tx1"/>
                  </w14:solidFill>
                </w14:textFill>
              </w:rPr>
            </w:pPr>
            <w:r>
              <w:rPr>
                <w:rFonts w:hint="eastAsia" w:hAnsi="宋体"/>
                <w:color w:val="000000" w:themeColor="text1"/>
                <w:sz w:val="21"/>
                <w:szCs w:val="21"/>
                <w:highlight w:val="none"/>
                <w:lang w:val="en-US" w:eastAsia="zh-CN"/>
                <w14:textFill>
                  <w14:solidFill>
                    <w14:schemeClr w14:val="tx1"/>
                  </w14:solidFill>
                </w14:textFill>
              </w:rPr>
              <w:t xml:space="preserve">20</w:t>
            </w:r>
            <w:r/>
          </w:p>
        </w:tc>
        <w:tc>
          <w:tcPr>
            <w:tcW w:w="3688" w:type="dxa"/>
            <w:textDirection w:val="lrTb"/>
            <w:noWrap w:val="false"/>
          </w:tcPr>
          <w:p>
            <w:pPr>
              <w:keepLines w:val="0"/>
              <w:keepNext w:val="0"/>
              <w:pageBreakBefore w:val="0"/>
              <w:spacing w:line="360" w:lineRule="exact"/>
              <w:widowControl w:val="off"/>
              <w:rPr>
                <w:rFonts w:hint="default" w:hAnsi="宋体" w:eastAsia="宋体"/>
                <w:sz w:val="21"/>
                <w:szCs w:val="21"/>
                <w:lang w:val="en-US" w:eastAsia="zh-CN"/>
              </w:rPr>
            </w:pPr>
            <w:r>
              <w:rPr>
                <w:rFonts w:hint="eastAsia" w:hAnsi="宋体"/>
                <w:sz w:val="21"/>
                <w:szCs w:val="21"/>
                <w:lang w:val="en-US" w:eastAsia="zh-CN"/>
              </w:rPr>
              <w:t xml:space="preserve">保质保量完成甲方交代的整治任务，并对整治后产生的垃圾废物进行规范清理。每有一次不达标，扣1分。</w:t>
            </w:r>
            <w:r/>
          </w:p>
        </w:tc>
        <w:tc>
          <w:tcPr>
            <w:tcW w:w="952" w:type="dxa"/>
            <w:textDirection w:val="lrTb"/>
            <w:noWrap w:val="false"/>
          </w:tcPr>
          <w:p>
            <w:pPr>
              <w:keepLines w:val="0"/>
              <w:keepNext w:val="0"/>
              <w:pageBreakBefore w:val="0"/>
              <w:spacing w:line="360" w:lineRule="exact"/>
              <w:widowControl w:val="off"/>
              <w:rPr>
                <w:rFonts w:hAnsi="宋体"/>
                <w:sz w:val="21"/>
                <w:szCs w:val="21"/>
              </w:rPr>
            </w:pPr>
            <w:r>
              <w:rPr>
                <w:rFonts w:hAnsi="宋体"/>
                <w:sz w:val="21"/>
                <w:szCs w:val="21"/>
              </w:rPr>
            </w:r>
            <w:r/>
          </w:p>
        </w:tc>
        <w:tc>
          <w:tcPr>
            <w:tcW w:w="952" w:type="dxa"/>
            <w:textDirection w:val="lrTb"/>
            <w:noWrap w:val="false"/>
          </w:tcPr>
          <w:p>
            <w:pPr>
              <w:keepLines w:val="0"/>
              <w:keepNext w:val="0"/>
              <w:pageBreakBefore w:val="0"/>
              <w:spacing w:line="360" w:lineRule="exact"/>
              <w:widowControl w:val="off"/>
              <w:rPr>
                <w:rFonts w:hAnsi="宋体"/>
                <w:sz w:val="21"/>
                <w:szCs w:val="21"/>
              </w:rPr>
            </w:pPr>
            <w:r>
              <w:rPr>
                <w:rFonts w:hAnsi="宋体"/>
                <w:sz w:val="21"/>
                <w:szCs w:val="21"/>
              </w:rPr>
            </w:r>
            <w:r/>
          </w:p>
        </w:tc>
      </w:tr>
      <w:tr>
        <w:trPr>
          <w:cantSplit/>
          <w:jc w:val="center"/>
        </w:trPr>
        <w:tc>
          <w:tcPr>
            <w:tcW w:w="841" w:type="dxa"/>
            <w:vAlign w:val="center"/>
            <w:vMerge w:val="continue"/>
            <w:textDirection w:val="lrTb"/>
            <w:noWrap w:val="false"/>
          </w:tcPr>
          <w:p>
            <w:pPr>
              <w:jc w:val="center"/>
              <w:keepLines w:val="0"/>
              <w:keepNext w:val="0"/>
              <w:pageBreakBefore w:val="0"/>
              <w:spacing w:line="360" w:lineRule="exact"/>
              <w:widowControl w:val="off"/>
              <w:rPr>
                <w:rFonts w:hAnsi="宋体"/>
                <w:sz w:val="21"/>
                <w:szCs w:val="21"/>
              </w:rPr>
            </w:pPr>
            <w:r>
              <w:rPr>
                <w:rFonts w:hAnsi="宋体"/>
                <w:sz w:val="21"/>
                <w:szCs w:val="21"/>
              </w:rPr>
            </w:r>
            <w:r/>
          </w:p>
        </w:tc>
        <w:tc>
          <w:tcPr>
            <w:tcW w:w="1785" w:type="dxa"/>
            <w:vAlign w:val="center"/>
            <w:textDirection w:val="lrTb"/>
            <w:noWrap w:val="false"/>
          </w:tcPr>
          <w:p>
            <w:pPr>
              <w:numPr>
                <w:ilvl w:val="0"/>
                <w:numId w:val="0"/>
              </w:numPr>
              <w:keepLines w:val="0"/>
              <w:keepNext w:val="0"/>
              <w:pageBreakBefore w:val="0"/>
              <w:spacing w:line="360" w:lineRule="exact"/>
              <w:widowControl w:val="off"/>
              <w:rPr>
                <w:rFonts w:hint="default" w:hAnsi="宋体" w:eastAsia="宋体"/>
                <w:color w:val="000000" w:themeColor="text1"/>
                <w:sz w:val="21"/>
                <w:szCs w:val="21"/>
                <w:highlight w:val="none"/>
                <w:lang w:val="en-US" w:eastAsia="zh-CN"/>
                <w14:textFill>
                  <w14:solidFill>
                    <w14:schemeClr w14:val="tx1"/>
                  </w14:solidFill>
                </w14:textFill>
              </w:rPr>
            </w:pPr>
            <w:r>
              <w:rPr>
                <w:rFonts w:hint="eastAsia" w:hAnsi="宋体"/>
                <w:color w:val="000000" w:themeColor="text1"/>
                <w:sz w:val="21"/>
                <w:szCs w:val="21"/>
                <w:highlight w:val="none"/>
                <w:lang w:val="en-US" w:eastAsia="zh-CN"/>
                <w14:textFill>
                  <w14:solidFill>
                    <w14:schemeClr w14:val="tx1"/>
                  </w14:solidFill>
                </w14:textFill>
              </w:rPr>
              <w:t xml:space="preserve">2.按照时序进度开展整治情况</w:t>
            </w:r>
            <w:r/>
          </w:p>
        </w:tc>
        <w:tc>
          <w:tcPr>
            <w:tcW w:w="781" w:type="dxa"/>
            <w:vAlign w:val="center"/>
            <w:textDirection w:val="lrTb"/>
            <w:noWrap w:val="false"/>
          </w:tcPr>
          <w:p>
            <w:pPr>
              <w:jc w:val="center"/>
              <w:keepLines w:val="0"/>
              <w:keepNext w:val="0"/>
              <w:pageBreakBefore w:val="0"/>
              <w:spacing w:line="360" w:lineRule="exact"/>
              <w:widowControl w:val="off"/>
              <w:rPr>
                <w:rFonts w:hint="default" w:hAnsi="宋体" w:eastAsia="宋体"/>
                <w:color w:val="000000" w:themeColor="text1"/>
                <w:sz w:val="21"/>
                <w:szCs w:val="21"/>
                <w:highlight w:val="none"/>
                <w:lang w:val="en-US" w:eastAsia="zh-CN"/>
                <w14:textFill>
                  <w14:solidFill>
                    <w14:schemeClr w14:val="tx1"/>
                  </w14:solidFill>
                </w14:textFill>
              </w:rPr>
            </w:pPr>
            <w:r>
              <w:rPr>
                <w:rFonts w:hint="eastAsia" w:hAnsi="宋体"/>
                <w:color w:val="000000" w:themeColor="text1"/>
                <w:sz w:val="21"/>
                <w:szCs w:val="21"/>
                <w:highlight w:val="none"/>
                <w:lang w:val="en-US" w:eastAsia="zh-CN"/>
                <w14:textFill>
                  <w14:solidFill>
                    <w14:schemeClr w14:val="tx1"/>
                  </w14:solidFill>
                </w14:textFill>
              </w:rPr>
              <w:t xml:space="preserve">20</w:t>
            </w:r>
            <w:r/>
          </w:p>
        </w:tc>
        <w:tc>
          <w:tcPr>
            <w:tcW w:w="3688" w:type="dxa"/>
            <w:textDirection w:val="lrTb"/>
            <w:noWrap w:val="false"/>
          </w:tcPr>
          <w:p>
            <w:pPr>
              <w:keepLines w:val="0"/>
              <w:keepNext w:val="0"/>
              <w:pageBreakBefore w:val="0"/>
              <w:spacing w:line="360" w:lineRule="exact"/>
              <w:widowControl w:val="off"/>
              <w:rPr>
                <w:rFonts w:hint="default" w:hAnsi="宋体" w:eastAsia="宋体"/>
                <w:sz w:val="21"/>
                <w:szCs w:val="21"/>
                <w:lang w:val="en-US" w:eastAsia="zh-CN"/>
              </w:rPr>
            </w:pPr>
            <w:r>
              <w:rPr>
                <w:rFonts w:hint="eastAsia" w:hAnsi="宋体"/>
                <w:sz w:val="21"/>
                <w:szCs w:val="21"/>
                <w:lang w:val="en-US" w:eastAsia="zh-CN"/>
              </w:rPr>
              <w:t xml:space="preserve">严格按照甲方要求的时序进度开展整治工作。因工期延误造成被通报或扣分的，每有一次扣2分。</w:t>
            </w:r>
            <w:r/>
          </w:p>
        </w:tc>
        <w:tc>
          <w:tcPr>
            <w:tcW w:w="952" w:type="dxa"/>
            <w:textDirection w:val="lrTb"/>
            <w:noWrap w:val="false"/>
          </w:tcPr>
          <w:p>
            <w:pPr>
              <w:keepLines w:val="0"/>
              <w:keepNext w:val="0"/>
              <w:pageBreakBefore w:val="0"/>
              <w:spacing w:line="360" w:lineRule="exact"/>
              <w:widowControl w:val="off"/>
              <w:rPr>
                <w:rFonts w:hAnsi="宋体"/>
                <w:sz w:val="21"/>
                <w:szCs w:val="21"/>
              </w:rPr>
            </w:pPr>
            <w:r>
              <w:rPr>
                <w:rFonts w:hAnsi="宋体"/>
                <w:sz w:val="21"/>
                <w:szCs w:val="21"/>
              </w:rPr>
            </w:r>
            <w:r/>
          </w:p>
        </w:tc>
        <w:tc>
          <w:tcPr>
            <w:tcW w:w="952" w:type="dxa"/>
            <w:textDirection w:val="lrTb"/>
            <w:noWrap w:val="false"/>
          </w:tcPr>
          <w:p>
            <w:pPr>
              <w:keepLines w:val="0"/>
              <w:keepNext w:val="0"/>
              <w:pageBreakBefore w:val="0"/>
              <w:spacing w:line="360" w:lineRule="exact"/>
              <w:widowControl w:val="off"/>
              <w:rPr>
                <w:rFonts w:hAnsi="宋体"/>
                <w:sz w:val="21"/>
                <w:szCs w:val="21"/>
              </w:rPr>
            </w:pPr>
            <w:r>
              <w:rPr>
                <w:rFonts w:hAnsi="宋体"/>
                <w:sz w:val="21"/>
                <w:szCs w:val="21"/>
              </w:rPr>
            </w:r>
            <w:r/>
          </w:p>
        </w:tc>
      </w:tr>
      <w:tr>
        <w:trPr>
          <w:cantSplit/>
          <w:jc w:val="center"/>
        </w:trPr>
        <w:tc>
          <w:tcPr>
            <w:tcW w:w="841" w:type="dxa"/>
            <w:vAlign w:val="center"/>
            <w:vMerge w:val="continue"/>
            <w:textDirection w:val="lrTb"/>
            <w:noWrap w:val="false"/>
          </w:tcPr>
          <w:p>
            <w:pPr>
              <w:jc w:val="center"/>
              <w:keepLines w:val="0"/>
              <w:keepNext w:val="0"/>
              <w:pageBreakBefore w:val="0"/>
              <w:spacing w:line="360" w:lineRule="exact"/>
              <w:widowControl w:val="off"/>
              <w:rPr>
                <w:rFonts w:hAnsi="宋体"/>
                <w:sz w:val="21"/>
                <w:szCs w:val="21"/>
              </w:rPr>
            </w:pPr>
            <w:r>
              <w:rPr>
                <w:rFonts w:hAnsi="宋体"/>
                <w:sz w:val="21"/>
                <w:szCs w:val="21"/>
              </w:rPr>
            </w:r>
            <w:r/>
          </w:p>
        </w:tc>
        <w:tc>
          <w:tcPr>
            <w:tcW w:w="1785" w:type="dxa"/>
            <w:vAlign w:val="center"/>
            <w:textDirection w:val="lrTb"/>
            <w:noWrap w:val="false"/>
          </w:tcPr>
          <w:p>
            <w:pPr>
              <w:keepLines w:val="0"/>
              <w:keepNext w:val="0"/>
              <w:pageBreakBefore w:val="0"/>
              <w:spacing w:line="360" w:lineRule="exact"/>
              <w:widowControl w:val="off"/>
              <w:rPr>
                <w:rFonts w:hint="default" w:hAnsi="宋体" w:eastAsia="宋体"/>
                <w:color w:val="000000" w:themeColor="text1"/>
                <w:sz w:val="21"/>
                <w:szCs w:val="21"/>
                <w:highlight w:val="none"/>
                <w:lang w:val="en-US" w:eastAsia="zh-CN"/>
                <w14:textFill>
                  <w14:solidFill>
                    <w14:schemeClr w14:val="tx1"/>
                  </w14:solidFill>
                </w14:textFill>
              </w:rPr>
            </w:pPr>
            <w:r>
              <w:rPr>
                <w:rFonts w:hint="eastAsia" w:hAnsi="宋体"/>
                <w:color w:val="000000" w:themeColor="text1"/>
                <w:sz w:val="21"/>
                <w:szCs w:val="21"/>
                <w:highlight w:val="none"/>
                <w:lang w:val="en-US" w:eastAsia="zh-CN"/>
                <w14:textFill>
                  <w14:solidFill>
                    <w14:schemeClr w14:val="tx1"/>
                  </w14:solidFill>
                </w14:textFill>
              </w:rPr>
              <w:t xml:space="preserve">3.施工期间安全防护情况</w:t>
            </w:r>
            <w:r/>
          </w:p>
        </w:tc>
        <w:tc>
          <w:tcPr>
            <w:tcW w:w="781" w:type="dxa"/>
            <w:vAlign w:val="center"/>
            <w:textDirection w:val="lrTb"/>
            <w:noWrap w:val="false"/>
          </w:tcPr>
          <w:p>
            <w:pPr>
              <w:jc w:val="center"/>
              <w:keepLines w:val="0"/>
              <w:keepNext w:val="0"/>
              <w:pageBreakBefore w:val="0"/>
              <w:spacing w:line="360" w:lineRule="exact"/>
              <w:widowControl w:val="off"/>
              <w:rPr>
                <w:rFonts w:hint="default" w:hAnsi="宋体" w:eastAsia="宋体"/>
                <w:color w:val="000000" w:themeColor="text1"/>
                <w:sz w:val="21"/>
                <w:szCs w:val="21"/>
                <w:highlight w:val="none"/>
                <w:lang w:val="en-US" w:eastAsia="zh-CN"/>
                <w14:textFill>
                  <w14:solidFill>
                    <w14:schemeClr w14:val="tx1"/>
                  </w14:solidFill>
                </w14:textFill>
              </w:rPr>
            </w:pPr>
            <w:r>
              <w:rPr>
                <w:rFonts w:hint="eastAsia" w:hAnsi="宋体"/>
                <w:color w:val="000000" w:themeColor="text1"/>
                <w:sz w:val="21"/>
                <w:szCs w:val="21"/>
                <w:highlight w:val="none"/>
                <w:lang w:val="en-US" w:eastAsia="zh-CN"/>
                <w14:textFill>
                  <w14:solidFill>
                    <w14:schemeClr w14:val="tx1"/>
                  </w14:solidFill>
                </w14:textFill>
              </w:rPr>
              <w:t xml:space="preserve">20</w:t>
            </w:r>
            <w:r/>
          </w:p>
        </w:tc>
        <w:tc>
          <w:tcPr>
            <w:tcW w:w="3688" w:type="dxa"/>
            <w:textDirection w:val="lrTb"/>
            <w:noWrap w:val="false"/>
          </w:tcPr>
          <w:p>
            <w:pPr>
              <w:keepLines w:val="0"/>
              <w:keepNext w:val="0"/>
              <w:pageBreakBefore w:val="0"/>
              <w:spacing w:line="360" w:lineRule="exact"/>
              <w:widowControl w:val="off"/>
              <w:rPr>
                <w:rFonts w:hint="default" w:hAnsi="宋体" w:eastAsia="宋体"/>
                <w:sz w:val="21"/>
                <w:szCs w:val="21"/>
                <w:lang w:val="en-US" w:eastAsia="zh-CN"/>
              </w:rPr>
            </w:pPr>
            <w:r>
              <w:rPr>
                <w:rFonts w:hint="eastAsia" w:hAnsi="宋体"/>
                <w:sz w:val="21"/>
                <w:szCs w:val="21"/>
                <w:lang w:val="en-US" w:eastAsia="zh-CN"/>
              </w:rPr>
              <w:t xml:space="preserve">按照施工规范要求落实人员安全防护措施。未按规范配备安全防护措施的，每发现一次扣1分。因未配备必要防护措施造成人员伤亡的，此项不得分。</w:t>
            </w:r>
            <w:r/>
          </w:p>
        </w:tc>
        <w:tc>
          <w:tcPr>
            <w:tcW w:w="952" w:type="dxa"/>
            <w:textDirection w:val="lrTb"/>
            <w:noWrap w:val="false"/>
          </w:tcPr>
          <w:p>
            <w:pPr>
              <w:keepLines w:val="0"/>
              <w:keepNext w:val="0"/>
              <w:pageBreakBefore w:val="0"/>
              <w:spacing w:line="360" w:lineRule="exact"/>
              <w:widowControl w:val="off"/>
              <w:rPr>
                <w:rFonts w:hAnsi="宋体"/>
                <w:sz w:val="21"/>
                <w:szCs w:val="21"/>
              </w:rPr>
            </w:pPr>
            <w:r>
              <w:rPr>
                <w:rFonts w:hAnsi="宋体"/>
                <w:sz w:val="21"/>
                <w:szCs w:val="21"/>
              </w:rPr>
            </w:r>
            <w:r/>
          </w:p>
        </w:tc>
        <w:tc>
          <w:tcPr>
            <w:tcW w:w="952" w:type="dxa"/>
            <w:textDirection w:val="lrTb"/>
            <w:noWrap w:val="false"/>
          </w:tcPr>
          <w:p>
            <w:pPr>
              <w:keepLines w:val="0"/>
              <w:keepNext w:val="0"/>
              <w:pageBreakBefore w:val="0"/>
              <w:spacing w:line="360" w:lineRule="exact"/>
              <w:widowControl w:val="off"/>
              <w:rPr>
                <w:rFonts w:hAnsi="宋体"/>
                <w:sz w:val="21"/>
                <w:szCs w:val="21"/>
              </w:rPr>
            </w:pPr>
            <w:r>
              <w:rPr>
                <w:rFonts w:hAnsi="宋体"/>
                <w:sz w:val="21"/>
                <w:szCs w:val="21"/>
              </w:rPr>
            </w:r>
            <w:r/>
          </w:p>
        </w:tc>
      </w:tr>
      <w:tr>
        <w:trPr>
          <w:cantSplit/>
          <w:jc w:val="center"/>
        </w:trPr>
        <w:tc>
          <w:tcPr>
            <w:tcW w:w="841" w:type="dxa"/>
            <w:vAlign w:val="center"/>
            <w:vMerge w:val="restart"/>
            <w:textDirection w:val="lrTb"/>
            <w:noWrap w:val="false"/>
          </w:tcPr>
          <w:p>
            <w:pPr>
              <w:jc w:val="center"/>
              <w:keepLines w:val="0"/>
              <w:keepNext w:val="0"/>
              <w:pageBreakBefore w:val="0"/>
              <w:spacing w:line="360" w:lineRule="exact"/>
              <w:widowControl w:val="off"/>
              <w:rPr>
                <w:rFonts w:hAnsi="宋体"/>
                <w:sz w:val="21"/>
                <w:szCs w:val="21"/>
              </w:rPr>
            </w:pPr>
            <w:r>
              <w:rPr>
                <w:rFonts w:hAnsi="宋体"/>
                <w:sz w:val="21"/>
                <w:szCs w:val="21"/>
              </w:rPr>
            </w:r>
            <w:r/>
          </w:p>
          <w:p>
            <w:pPr>
              <w:jc w:val="center"/>
              <w:keepLines w:val="0"/>
              <w:keepNext w:val="0"/>
              <w:pageBreakBefore w:val="0"/>
              <w:spacing w:line="360" w:lineRule="exact"/>
              <w:widowControl w:val="off"/>
              <w:rPr>
                <w:rFonts w:hAnsi="宋体"/>
                <w:sz w:val="21"/>
                <w:szCs w:val="21"/>
              </w:rPr>
            </w:pPr>
            <w:r>
              <w:rPr>
                <w:rFonts w:hAnsi="宋体"/>
                <w:sz w:val="21"/>
                <w:szCs w:val="21"/>
              </w:rPr>
            </w:r>
            <w:r/>
          </w:p>
          <w:p>
            <w:pPr>
              <w:jc w:val="center"/>
              <w:keepLines w:val="0"/>
              <w:keepNext w:val="0"/>
              <w:pageBreakBefore w:val="0"/>
              <w:spacing w:line="360" w:lineRule="exact"/>
              <w:widowControl w:val="off"/>
              <w:rPr>
                <w:rFonts w:hAnsi="宋体"/>
                <w:sz w:val="21"/>
                <w:szCs w:val="21"/>
              </w:rPr>
            </w:pPr>
            <w:r>
              <w:rPr>
                <w:rFonts w:hint="eastAsia" w:hAnsi="宋体"/>
                <w:sz w:val="21"/>
                <w:szCs w:val="21"/>
                <w:lang w:val="en-US" w:eastAsia="zh-CN"/>
              </w:rPr>
              <w:t xml:space="preserve">服务效率</w:t>
            </w:r>
            <w:r/>
          </w:p>
          <w:p>
            <w:pPr>
              <w:jc w:val="center"/>
              <w:keepLines w:val="0"/>
              <w:keepNext w:val="0"/>
              <w:pageBreakBefore w:val="0"/>
              <w:spacing w:line="360" w:lineRule="exact"/>
              <w:widowControl w:val="off"/>
              <w:rPr>
                <w:rFonts w:hAnsi="宋体"/>
                <w:sz w:val="21"/>
                <w:szCs w:val="21"/>
              </w:rPr>
            </w:pPr>
            <w:r>
              <w:rPr>
                <w:rFonts w:hint="eastAsia" w:hAnsi="宋体"/>
                <w:sz w:val="21"/>
                <w:szCs w:val="21"/>
                <w:lang w:val="en-US" w:eastAsia="zh-CN"/>
              </w:rPr>
              <w:t xml:space="preserve">40</w:t>
            </w:r>
            <w:r>
              <w:rPr>
                <w:rFonts w:hint="eastAsia" w:hAnsi="宋体"/>
                <w:sz w:val="21"/>
                <w:szCs w:val="21"/>
              </w:rPr>
              <w:t xml:space="preserve">分</w:t>
            </w:r>
            <w:r/>
          </w:p>
        </w:tc>
        <w:tc>
          <w:tcPr>
            <w:tcW w:w="1785" w:type="dxa"/>
            <w:vAlign w:val="center"/>
            <w:textDirection w:val="lrTb"/>
            <w:noWrap w:val="false"/>
          </w:tcPr>
          <w:p>
            <w:pPr>
              <w:keepLines w:val="0"/>
              <w:keepNext w:val="0"/>
              <w:pageBreakBefore w:val="0"/>
              <w:spacing w:line="360" w:lineRule="exact"/>
              <w:widowControl w:val="off"/>
              <w:rPr>
                <w:rFonts w:hint="default" w:hAnsi="宋体" w:eastAsia="宋体"/>
                <w:color w:val="000000" w:themeColor="text1"/>
                <w:sz w:val="21"/>
                <w:szCs w:val="21"/>
                <w:highlight w:val="none"/>
                <w:lang w:val="en-US" w:eastAsia="zh-CN"/>
                <w14:textFill>
                  <w14:solidFill>
                    <w14:schemeClr w14:val="tx1"/>
                  </w14:solidFill>
                </w14:textFill>
              </w:rPr>
            </w:pPr>
            <w:r>
              <w:rPr>
                <w:rFonts w:hint="eastAsia" w:hAnsi="宋体"/>
                <w:color w:val="000000" w:themeColor="text1"/>
                <w:sz w:val="21"/>
                <w:szCs w:val="21"/>
                <w:highlight w:val="none"/>
                <w:lang w:val="en-US" w:eastAsia="zh-CN"/>
                <w14:textFill>
                  <w14:solidFill>
                    <w14:schemeClr w14:val="tx1"/>
                  </w14:solidFill>
                </w14:textFill>
              </w:rPr>
              <w:t xml:space="preserve">1.工作态度</w:t>
            </w:r>
            <w:r/>
          </w:p>
        </w:tc>
        <w:tc>
          <w:tcPr>
            <w:tcW w:w="781" w:type="dxa"/>
            <w:vAlign w:val="center"/>
            <w:textDirection w:val="lrTb"/>
            <w:noWrap w:val="false"/>
          </w:tcPr>
          <w:p>
            <w:pPr>
              <w:jc w:val="center"/>
              <w:keepLines w:val="0"/>
              <w:keepNext w:val="0"/>
              <w:pageBreakBefore w:val="0"/>
              <w:spacing w:line="360" w:lineRule="exact"/>
              <w:widowControl w:val="off"/>
              <w:rPr>
                <w:rFonts w:hint="default" w:hAnsi="宋体" w:eastAsia="宋体"/>
                <w:color w:val="000000" w:themeColor="text1"/>
                <w:sz w:val="21"/>
                <w:szCs w:val="21"/>
                <w:highlight w:val="none"/>
                <w:lang w:val="en-US" w:eastAsia="zh-CN"/>
                <w14:textFill>
                  <w14:solidFill>
                    <w14:schemeClr w14:val="tx1"/>
                  </w14:solidFill>
                </w14:textFill>
              </w:rPr>
            </w:pPr>
            <w:r>
              <w:rPr>
                <w:rFonts w:hint="eastAsia" w:hAnsi="宋体"/>
                <w:color w:val="000000" w:themeColor="text1"/>
                <w:sz w:val="21"/>
                <w:szCs w:val="21"/>
                <w:highlight w:val="none"/>
                <w:lang w:val="en-US" w:eastAsia="zh-CN"/>
                <w14:textFill>
                  <w14:solidFill>
                    <w14:schemeClr w14:val="tx1"/>
                  </w14:solidFill>
                </w14:textFill>
              </w:rPr>
              <w:t xml:space="preserve">10</w:t>
            </w:r>
            <w:r/>
          </w:p>
        </w:tc>
        <w:tc>
          <w:tcPr>
            <w:tcW w:w="3688" w:type="dxa"/>
            <w:textDirection w:val="lrTb"/>
            <w:noWrap w:val="false"/>
          </w:tcPr>
          <w:p>
            <w:pPr>
              <w:keepLines w:val="0"/>
              <w:keepNext w:val="0"/>
              <w:pageBreakBefore w:val="0"/>
              <w:spacing w:line="360" w:lineRule="exact"/>
              <w:widowControl w:val="off"/>
              <w:rPr>
                <w:rFonts w:hint="default" w:hAnsi="宋体" w:eastAsia="宋体"/>
                <w:sz w:val="21"/>
                <w:szCs w:val="21"/>
                <w:lang w:val="en-US" w:eastAsia="zh-CN"/>
              </w:rPr>
            </w:pPr>
            <w:r>
              <w:rPr>
                <w:rFonts w:hint="eastAsia" w:hAnsi="宋体"/>
                <w:sz w:val="21"/>
                <w:szCs w:val="21"/>
                <w:lang w:val="en-US" w:eastAsia="zh-CN"/>
              </w:rPr>
              <w:t xml:space="preserve">工作期间，乙方应积极开展整治行动，主动配合甲方做好各项任务，态度端正。每发现一次态度不积极情况扣1分。</w:t>
            </w:r>
            <w:r/>
          </w:p>
        </w:tc>
        <w:tc>
          <w:tcPr>
            <w:tcW w:w="952" w:type="dxa"/>
            <w:textDirection w:val="lrTb"/>
            <w:noWrap w:val="false"/>
          </w:tcPr>
          <w:p>
            <w:pPr>
              <w:keepLines w:val="0"/>
              <w:keepNext w:val="0"/>
              <w:pageBreakBefore w:val="0"/>
              <w:spacing w:line="360" w:lineRule="exact"/>
              <w:widowControl w:val="off"/>
              <w:rPr>
                <w:rFonts w:hAnsi="宋体"/>
                <w:sz w:val="21"/>
                <w:szCs w:val="21"/>
              </w:rPr>
            </w:pPr>
            <w:r>
              <w:rPr>
                <w:rFonts w:hAnsi="宋体"/>
                <w:sz w:val="21"/>
                <w:szCs w:val="21"/>
              </w:rPr>
            </w:r>
            <w:r/>
          </w:p>
        </w:tc>
        <w:tc>
          <w:tcPr>
            <w:tcW w:w="952" w:type="dxa"/>
            <w:textDirection w:val="lrTb"/>
            <w:noWrap w:val="false"/>
          </w:tcPr>
          <w:p>
            <w:pPr>
              <w:keepLines w:val="0"/>
              <w:keepNext w:val="0"/>
              <w:pageBreakBefore w:val="0"/>
              <w:spacing w:line="360" w:lineRule="exact"/>
              <w:widowControl w:val="off"/>
              <w:rPr>
                <w:rFonts w:hAnsi="宋体"/>
                <w:sz w:val="21"/>
                <w:szCs w:val="21"/>
              </w:rPr>
            </w:pPr>
            <w:r>
              <w:rPr>
                <w:rFonts w:hAnsi="宋体"/>
                <w:sz w:val="21"/>
                <w:szCs w:val="21"/>
              </w:rPr>
            </w:r>
            <w:r/>
          </w:p>
        </w:tc>
      </w:tr>
      <w:tr>
        <w:trPr>
          <w:cantSplit/>
          <w:jc w:val="center"/>
        </w:trPr>
        <w:tc>
          <w:tcPr>
            <w:tcW w:w="841" w:type="dxa"/>
            <w:vMerge w:val="continue"/>
            <w:textDirection w:val="lrTb"/>
            <w:noWrap w:val="false"/>
          </w:tcPr>
          <w:p>
            <w:pPr>
              <w:keepLines w:val="0"/>
              <w:keepNext w:val="0"/>
              <w:pageBreakBefore w:val="0"/>
              <w:spacing w:line="360" w:lineRule="exact"/>
              <w:widowControl w:val="off"/>
              <w:rPr>
                <w:rFonts w:hAnsi="宋体"/>
                <w:sz w:val="21"/>
                <w:szCs w:val="21"/>
              </w:rPr>
            </w:pPr>
            <w:r>
              <w:rPr>
                <w:rFonts w:hAnsi="宋体"/>
                <w:sz w:val="21"/>
                <w:szCs w:val="21"/>
              </w:rPr>
            </w:r>
            <w:r/>
          </w:p>
        </w:tc>
        <w:tc>
          <w:tcPr>
            <w:tcW w:w="1785" w:type="dxa"/>
            <w:vAlign w:val="center"/>
            <w:textDirection w:val="lrTb"/>
            <w:noWrap w:val="false"/>
          </w:tcPr>
          <w:p>
            <w:pPr>
              <w:keepLines w:val="0"/>
              <w:keepNext w:val="0"/>
              <w:pageBreakBefore w:val="0"/>
              <w:spacing w:line="360" w:lineRule="exact"/>
              <w:widowControl w:val="off"/>
              <w:rPr>
                <w:rFonts w:hint="default" w:hAnsi="宋体" w:eastAsia="宋体"/>
                <w:color w:val="000000" w:themeColor="text1"/>
                <w:sz w:val="21"/>
                <w:szCs w:val="21"/>
                <w:highlight w:val="none"/>
                <w:lang w:val="en-US" w:eastAsia="zh-CN"/>
                <w14:textFill>
                  <w14:solidFill>
                    <w14:schemeClr w14:val="tx1"/>
                  </w14:solidFill>
                </w14:textFill>
              </w:rPr>
            </w:pPr>
            <w:r>
              <w:rPr>
                <w:rFonts w:hint="eastAsia" w:hAnsi="宋体"/>
                <w:color w:val="000000" w:themeColor="text1"/>
                <w:sz w:val="21"/>
                <w:szCs w:val="21"/>
                <w:highlight w:val="none"/>
                <w:lang w:val="en-US" w:eastAsia="zh-CN"/>
                <w14:textFill>
                  <w14:solidFill>
                    <w14:schemeClr w14:val="tx1"/>
                  </w14:solidFill>
                </w14:textFill>
              </w:rPr>
              <w:t xml:space="preserve">2.文明施工情况</w:t>
            </w:r>
            <w:r/>
          </w:p>
        </w:tc>
        <w:tc>
          <w:tcPr>
            <w:tcW w:w="781" w:type="dxa"/>
            <w:vAlign w:val="center"/>
            <w:textDirection w:val="lrTb"/>
            <w:noWrap w:val="false"/>
          </w:tcPr>
          <w:p>
            <w:pPr>
              <w:jc w:val="center"/>
              <w:keepLines w:val="0"/>
              <w:keepNext w:val="0"/>
              <w:pageBreakBefore w:val="0"/>
              <w:spacing w:line="360" w:lineRule="exact"/>
              <w:widowControl w:val="off"/>
              <w:rPr>
                <w:rFonts w:hint="default" w:hAnsi="宋体" w:eastAsia="宋体"/>
                <w:color w:val="000000" w:themeColor="text1"/>
                <w:sz w:val="21"/>
                <w:szCs w:val="21"/>
                <w:highlight w:val="none"/>
                <w:lang w:val="en-US" w:eastAsia="zh-CN"/>
                <w14:textFill>
                  <w14:solidFill>
                    <w14:schemeClr w14:val="tx1"/>
                  </w14:solidFill>
                </w14:textFill>
              </w:rPr>
            </w:pPr>
            <w:r>
              <w:rPr>
                <w:rFonts w:hint="eastAsia" w:hAnsi="宋体"/>
                <w:color w:val="000000" w:themeColor="text1"/>
                <w:sz w:val="21"/>
                <w:szCs w:val="21"/>
                <w:highlight w:val="none"/>
                <w:lang w:val="en-US" w:eastAsia="zh-CN"/>
                <w14:textFill>
                  <w14:solidFill>
                    <w14:schemeClr w14:val="tx1"/>
                  </w14:solidFill>
                </w14:textFill>
              </w:rPr>
              <w:t xml:space="preserve">20</w:t>
            </w:r>
            <w:r/>
          </w:p>
        </w:tc>
        <w:tc>
          <w:tcPr>
            <w:tcW w:w="3688" w:type="dxa"/>
            <w:textDirection w:val="lrTb"/>
            <w:noWrap w:val="false"/>
          </w:tcPr>
          <w:p>
            <w:pPr>
              <w:keepLines w:val="0"/>
              <w:keepNext w:val="0"/>
              <w:pageBreakBefore w:val="0"/>
              <w:spacing w:line="360" w:lineRule="exact"/>
              <w:widowControl w:val="off"/>
              <w:rPr>
                <w:rFonts w:hint="eastAsia" w:hAnsi="宋体"/>
                <w:sz w:val="21"/>
                <w:szCs w:val="21"/>
                <w:lang w:val="en-US" w:eastAsia="zh-CN"/>
              </w:rPr>
            </w:pPr>
            <w:r>
              <w:rPr>
                <w:rFonts w:hint="eastAsia" w:hAnsi="宋体"/>
                <w:sz w:val="21"/>
                <w:szCs w:val="21"/>
              </w:rPr>
              <w:t xml:space="preserve"> </w:t>
            </w:r>
            <w:r>
              <w:rPr>
                <w:rFonts w:hint="eastAsia" w:hAnsi="宋体"/>
                <w:sz w:val="21"/>
                <w:szCs w:val="21"/>
                <w:lang w:val="en-US" w:eastAsia="zh-CN"/>
              </w:rPr>
              <w:t xml:space="preserve">施工期间，乙方应落实各项文明施工举措，避免因施工造成的信访投诉、群众矛盾等。每发现一次不文明施工行为扣2分。</w:t>
            </w:r>
            <w:r/>
          </w:p>
          <w:p>
            <w:pPr>
              <w:keepLines w:val="0"/>
              <w:keepNext w:val="0"/>
              <w:pageBreakBefore w:val="0"/>
              <w:spacing w:line="360" w:lineRule="exact"/>
              <w:widowControl w:val="off"/>
              <w:rPr>
                <w:rFonts w:hint="default" w:hAnsi="宋体"/>
                <w:sz w:val="21"/>
                <w:szCs w:val="21"/>
                <w:lang w:val="en-US" w:eastAsia="zh-CN"/>
              </w:rPr>
            </w:pPr>
            <w:r>
              <w:rPr>
                <w:rFonts w:hint="eastAsia" w:hAnsi="宋体"/>
                <w:sz w:val="21"/>
                <w:szCs w:val="21"/>
                <w:lang w:val="en-US" w:eastAsia="zh-CN"/>
              </w:rPr>
              <w:t xml:space="preserve">施工期间，有扬尘未采用喷淋洒水降尘，未及时实施地面网覆盖。每发现一次不文明施工行为扣2分。</w:t>
            </w:r>
            <w:r/>
          </w:p>
        </w:tc>
        <w:tc>
          <w:tcPr>
            <w:tcW w:w="952" w:type="dxa"/>
            <w:textDirection w:val="lrTb"/>
            <w:noWrap w:val="false"/>
          </w:tcPr>
          <w:p>
            <w:pPr>
              <w:keepLines w:val="0"/>
              <w:keepNext w:val="0"/>
              <w:pageBreakBefore w:val="0"/>
              <w:spacing w:line="360" w:lineRule="exact"/>
              <w:widowControl w:val="off"/>
              <w:rPr>
                <w:rFonts w:hAnsi="宋体"/>
                <w:sz w:val="21"/>
                <w:szCs w:val="21"/>
              </w:rPr>
            </w:pPr>
            <w:r>
              <w:rPr>
                <w:rFonts w:hAnsi="宋体"/>
                <w:sz w:val="21"/>
                <w:szCs w:val="21"/>
              </w:rPr>
            </w:r>
            <w:r/>
          </w:p>
        </w:tc>
        <w:tc>
          <w:tcPr>
            <w:tcW w:w="952" w:type="dxa"/>
            <w:textDirection w:val="lrTb"/>
            <w:noWrap w:val="false"/>
          </w:tcPr>
          <w:p>
            <w:pPr>
              <w:keepLines w:val="0"/>
              <w:keepNext w:val="0"/>
              <w:pageBreakBefore w:val="0"/>
              <w:spacing w:line="360" w:lineRule="exact"/>
              <w:widowControl w:val="off"/>
              <w:rPr>
                <w:rFonts w:hAnsi="宋体"/>
                <w:sz w:val="21"/>
                <w:szCs w:val="21"/>
              </w:rPr>
            </w:pPr>
            <w:r>
              <w:rPr>
                <w:rFonts w:hAnsi="宋体"/>
                <w:sz w:val="21"/>
                <w:szCs w:val="21"/>
              </w:rPr>
            </w:r>
            <w:r/>
          </w:p>
        </w:tc>
      </w:tr>
      <w:tr>
        <w:trPr>
          <w:cantSplit/>
          <w:jc w:val="center"/>
        </w:trPr>
        <w:tc>
          <w:tcPr>
            <w:tcW w:w="841" w:type="dxa"/>
            <w:vMerge w:val="continue"/>
            <w:textDirection w:val="lrTb"/>
            <w:noWrap w:val="false"/>
          </w:tcPr>
          <w:p>
            <w:pPr>
              <w:keepLines w:val="0"/>
              <w:keepNext w:val="0"/>
              <w:pageBreakBefore w:val="0"/>
              <w:spacing w:line="360" w:lineRule="exact"/>
              <w:widowControl w:val="off"/>
              <w:rPr>
                <w:rFonts w:hAnsi="宋体"/>
                <w:sz w:val="21"/>
                <w:szCs w:val="21"/>
              </w:rPr>
            </w:pPr>
            <w:r>
              <w:rPr>
                <w:rFonts w:hAnsi="宋体"/>
                <w:sz w:val="21"/>
                <w:szCs w:val="21"/>
              </w:rPr>
            </w:r>
            <w:r/>
          </w:p>
        </w:tc>
        <w:tc>
          <w:tcPr>
            <w:tcW w:w="1785" w:type="dxa"/>
            <w:vAlign w:val="center"/>
            <w:textDirection w:val="lrTb"/>
            <w:noWrap w:val="false"/>
          </w:tcPr>
          <w:p>
            <w:pPr>
              <w:keepLines w:val="0"/>
              <w:keepNext w:val="0"/>
              <w:pageBreakBefore w:val="0"/>
              <w:spacing w:line="360" w:lineRule="exact"/>
              <w:widowControl w:val="off"/>
              <w:rPr>
                <w:rFonts w:hint="default" w:hAnsi="宋体" w:eastAsia="宋体"/>
                <w:color w:val="000000" w:themeColor="text1"/>
                <w:sz w:val="21"/>
                <w:szCs w:val="21"/>
                <w:highlight w:val="none"/>
                <w:lang w:val="en-US" w:eastAsia="zh-CN"/>
                <w14:textFill>
                  <w14:solidFill>
                    <w14:schemeClr w14:val="tx1"/>
                  </w14:solidFill>
                </w14:textFill>
              </w:rPr>
            </w:pPr>
            <w:r>
              <w:rPr>
                <w:rFonts w:hint="eastAsia" w:hAnsi="宋体"/>
                <w:color w:val="000000" w:themeColor="text1"/>
                <w:sz w:val="21"/>
                <w:szCs w:val="21"/>
                <w:highlight w:val="none"/>
                <w:lang w:val="en-US" w:eastAsia="zh-CN"/>
                <w14:textFill>
                  <w14:solidFill>
                    <w14:schemeClr w14:val="tx1"/>
                  </w14:solidFill>
                </w14:textFill>
              </w:rPr>
              <w:t xml:space="preserve">3.其他</w:t>
            </w:r>
            <w:r/>
          </w:p>
        </w:tc>
        <w:tc>
          <w:tcPr>
            <w:tcW w:w="781" w:type="dxa"/>
            <w:vAlign w:val="center"/>
            <w:textDirection w:val="lrTb"/>
            <w:noWrap w:val="false"/>
          </w:tcPr>
          <w:p>
            <w:pPr>
              <w:jc w:val="center"/>
              <w:keepLines w:val="0"/>
              <w:keepNext w:val="0"/>
              <w:pageBreakBefore w:val="0"/>
              <w:spacing w:line="360" w:lineRule="exact"/>
              <w:widowControl w:val="off"/>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10</w:t>
            </w:r>
            <w:r/>
          </w:p>
        </w:tc>
        <w:tc>
          <w:tcPr>
            <w:tcW w:w="3688" w:type="dxa"/>
            <w:textDirection w:val="lrTb"/>
            <w:noWrap w:val="false"/>
          </w:tcPr>
          <w:p>
            <w:pPr>
              <w:keepLines w:val="0"/>
              <w:keepNext w:val="0"/>
              <w:pageBreakBefore w:val="0"/>
              <w:spacing w:line="360" w:lineRule="exact"/>
              <w:widowControl w:val="off"/>
              <w:rPr>
                <w:rFonts w:hint="default" w:hAnsi="宋体" w:eastAsia="宋体"/>
                <w:sz w:val="21"/>
                <w:szCs w:val="21"/>
                <w:lang w:val="en-US" w:eastAsia="zh-CN"/>
              </w:rPr>
            </w:pPr>
            <w:r>
              <w:rPr>
                <w:rFonts w:hint="eastAsia" w:hAnsi="宋体"/>
                <w:sz w:val="21"/>
                <w:szCs w:val="21"/>
                <w:lang w:val="en-US" w:eastAsia="zh-CN"/>
              </w:rPr>
              <w:t xml:space="preserve">其他包括吃拿卡要、偷工减料等违法违规行为，每发现一次扣5分。</w:t>
            </w:r>
            <w:r/>
          </w:p>
        </w:tc>
        <w:tc>
          <w:tcPr>
            <w:tcW w:w="952" w:type="dxa"/>
            <w:textDirection w:val="lrTb"/>
            <w:noWrap w:val="false"/>
          </w:tcPr>
          <w:p>
            <w:pPr>
              <w:keepLines w:val="0"/>
              <w:keepNext w:val="0"/>
              <w:pageBreakBefore w:val="0"/>
              <w:spacing w:line="360" w:lineRule="exact"/>
              <w:widowControl w:val="off"/>
              <w:rPr>
                <w:rFonts w:hAnsi="宋体"/>
                <w:sz w:val="21"/>
                <w:szCs w:val="21"/>
              </w:rPr>
            </w:pPr>
            <w:r>
              <w:rPr>
                <w:rFonts w:hAnsi="宋体"/>
                <w:sz w:val="21"/>
                <w:szCs w:val="21"/>
              </w:rPr>
            </w:r>
            <w:r/>
          </w:p>
        </w:tc>
        <w:tc>
          <w:tcPr>
            <w:tcW w:w="952" w:type="dxa"/>
            <w:textDirection w:val="lrTb"/>
            <w:noWrap w:val="false"/>
          </w:tcPr>
          <w:p>
            <w:pPr>
              <w:keepLines w:val="0"/>
              <w:keepNext w:val="0"/>
              <w:pageBreakBefore w:val="0"/>
              <w:spacing w:line="360" w:lineRule="exact"/>
              <w:widowControl w:val="off"/>
              <w:rPr>
                <w:rFonts w:hAnsi="宋体"/>
                <w:sz w:val="21"/>
                <w:szCs w:val="21"/>
              </w:rPr>
            </w:pPr>
            <w:r>
              <w:rPr>
                <w:rFonts w:hAnsi="宋体"/>
                <w:sz w:val="21"/>
                <w:szCs w:val="21"/>
              </w:rPr>
            </w:r>
            <w:r/>
          </w:p>
        </w:tc>
      </w:tr>
      <w:tr>
        <w:trPr>
          <w:cantSplit/>
          <w:jc w:val="center"/>
        </w:trPr>
        <w:tc>
          <w:tcPr>
            <w:gridSpan w:val="2"/>
            <w:tcW w:w="2626" w:type="dxa"/>
            <w:textDirection w:val="lrTb"/>
            <w:noWrap w:val="false"/>
          </w:tcPr>
          <w:p>
            <w:pPr>
              <w:jc w:val="center"/>
              <w:keepLines w:val="0"/>
              <w:keepNext w:val="0"/>
              <w:pageBreakBefore w:val="0"/>
              <w:spacing w:line="360" w:lineRule="exact"/>
              <w:widowControl w:val="off"/>
              <w:rPr>
                <w:rFonts w:hint="default" w:hAnsi="宋体"/>
                <w:color w:val="000000" w:themeColor="text1"/>
                <w:sz w:val="21"/>
                <w:szCs w:val="21"/>
                <w:highlight w:val="none"/>
                <w:lang w:val="en-US" w:eastAsia="zh-CN"/>
                <w14:textFill>
                  <w14:solidFill>
                    <w14:schemeClr w14:val="tx1"/>
                  </w14:solidFill>
                </w14:textFill>
              </w:rPr>
            </w:pPr>
            <w:r>
              <w:rPr>
                <w:rFonts w:hint="eastAsia" w:hAnsi="宋体"/>
                <w:b/>
                <w:bCs/>
                <w:color w:val="000000" w:themeColor="text1"/>
                <w:sz w:val="21"/>
                <w:szCs w:val="21"/>
                <w:highlight w:val="none"/>
                <w:lang w:val="en-US" w:eastAsia="zh-CN"/>
                <w14:textFill>
                  <w14:solidFill>
                    <w14:schemeClr w14:val="tx1"/>
                  </w14:solidFill>
                </w14:textFill>
              </w:rPr>
              <w:t xml:space="preserve">合计</w:t>
            </w:r>
            <w:r/>
          </w:p>
        </w:tc>
        <w:tc>
          <w:tcPr>
            <w:tcW w:w="781" w:type="dxa"/>
            <w:vAlign w:val="center"/>
            <w:textDirection w:val="lrTb"/>
            <w:noWrap w:val="false"/>
          </w:tcPr>
          <w:p>
            <w:pPr>
              <w:jc w:val="center"/>
              <w:keepLines w:val="0"/>
              <w:keepNext w:val="0"/>
              <w:pageBreakBefore w:val="0"/>
              <w:spacing w:line="360" w:lineRule="exact"/>
              <w:widowControl w:val="off"/>
              <w:rPr>
                <w:rFonts w:hint="default" w:hAnsi="宋体" w:eastAsia="宋体"/>
                <w:color w:val="000000" w:themeColor="text1"/>
                <w:sz w:val="21"/>
                <w:szCs w:val="21"/>
                <w:highlight w:val="none"/>
                <w:lang w:val="en-US" w:eastAsia="zh-CN"/>
                <w14:textFill>
                  <w14:solidFill>
                    <w14:schemeClr w14:val="tx1"/>
                  </w14:solidFill>
                </w14:textFill>
              </w:rPr>
            </w:pPr>
            <w:r>
              <w:rPr>
                <w:rFonts w:hint="eastAsia" w:hAnsi="宋体"/>
                <w:color w:val="000000" w:themeColor="text1"/>
                <w:sz w:val="21"/>
                <w:szCs w:val="21"/>
                <w:highlight w:val="none"/>
                <w:lang w:val="en-US" w:eastAsia="zh-CN"/>
                <w14:textFill>
                  <w14:solidFill>
                    <w14:schemeClr w14:val="tx1"/>
                  </w14:solidFill>
                </w14:textFill>
              </w:rPr>
              <w:t xml:space="preserve">100分</w:t>
            </w:r>
            <w:r/>
          </w:p>
        </w:tc>
        <w:tc>
          <w:tcPr>
            <w:tcW w:w="3688" w:type="dxa"/>
            <w:textDirection w:val="lrTb"/>
            <w:noWrap w:val="false"/>
          </w:tcPr>
          <w:p>
            <w:pPr>
              <w:keepLines w:val="0"/>
              <w:keepNext w:val="0"/>
              <w:pageBreakBefore w:val="0"/>
              <w:spacing w:line="360" w:lineRule="exact"/>
              <w:widowControl w:val="off"/>
              <w:rPr>
                <w:rFonts w:hint="eastAsia" w:hAnsi="宋体"/>
                <w:sz w:val="21"/>
                <w:szCs w:val="21"/>
              </w:rPr>
            </w:pPr>
            <w:r>
              <w:rPr>
                <w:rFonts w:hint="eastAsia" w:hAnsi="宋体"/>
                <w:sz w:val="21"/>
                <w:szCs w:val="21"/>
              </w:rPr>
            </w:r>
            <w:r/>
          </w:p>
        </w:tc>
        <w:tc>
          <w:tcPr>
            <w:tcW w:w="952" w:type="dxa"/>
            <w:textDirection w:val="lrTb"/>
            <w:noWrap w:val="false"/>
          </w:tcPr>
          <w:p>
            <w:pPr>
              <w:keepLines w:val="0"/>
              <w:keepNext w:val="0"/>
              <w:pageBreakBefore w:val="0"/>
              <w:spacing w:line="360" w:lineRule="exact"/>
              <w:widowControl w:val="off"/>
              <w:rPr>
                <w:rFonts w:hAnsi="宋体"/>
                <w:sz w:val="21"/>
                <w:szCs w:val="21"/>
              </w:rPr>
            </w:pPr>
            <w:r>
              <w:rPr>
                <w:rFonts w:hAnsi="宋体"/>
                <w:sz w:val="21"/>
                <w:szCs w:val="21"/>
              </w:rPr>
            </w:r>
            <w:r/>
          </w:p>
        </w:tc>
        <w:tc>
          <w:tcPr>
            <w:tcW w:w="952" w:type="dxa"/>
            <w:textDirection w:val="lrTb"/>
            <w:noWrap w:val="false"/>
          </w:tcPr>
          <w:p>
            <w:pPr>
              <w:keepLines w:val="0"/>
              <w:keepNext w:val="0"/>
              <w:pageBreakBefore w:val="0"/>
              <w:spacing w:line="360" w:lineRule="exact"/>
              <w:widowControl w:val="off"/>
              <w:rPr>
                <w:rFonts w:hAnsi="宋体"/>
                <w:sz w:val="21"/>
                <w:szCs w:val="21"/>
              </w:rPr>
            </w:pPr>
            <w:r>
              <w:rPr>
                <w:rFonts w:hAnsi="宋体"/>
                <w:sz w:val="21"/>
                <w:szCs w:val="21"/>
              </w:rPr>
            </w:r>
            <w:r/>
          </w:p>
        </w:tc>
      </w:tr>
    </w:tbl>
    <w:p>
      <w:pPr>
        <w:ind w:right="101" w:firstLine="422"/>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000000" w:themeColor="text1"/>
          <w:sz w:val="21"/>
          <w:szCs w:val="21"/>
          <w:highlight w:val="lightGray"/>
          <w:lang w:val="en-US" w:eastAsia="zh-CN"/>
          <w14:textFill>
            <w14:solidFill>
              <w14:schemeClr w14:val="tx1"/>
            </w14:solidFill>
          </w14:textFill>
        </w:rPr>
      </w:pPr>
      <w:r>
        <w:rPr>
          <w:rFonts w:hint="eastAsia" w:ascii="宋体" w:hAnsi="宋体" w:cs="宋体"/>
          <w:b/>
          <w:bCs/>
          <w:color w:val="000000" w:themeColor="text1"/>
          <w:sz w:val="21"/>
          <w:szCs w:val="21"/>
          <w:highlight w:val="lightGray"/>
          <w:lang w:val="en-US" w:eastAsia="zh-CN"/>
          <w14:textFill>
            <w14:solidFill>
              <w14:schemeClr w14:val="tx1"/>
            </w14:solidFill>
          </w14:textFill>
        </w:rPr>
      </w:r>
      <w:r/>
    </w:p>
    <w:p>
      <w:pPr>
        <w:ind w:right="101" w:firstLine="42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注：每季度考核一次</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，每</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扣</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一分</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罚款1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00元</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，在服务期满最后一次付款时按考核结果一次性扣除</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p>
      <w:pPr>
        <w:keepLines w:val="0"/>
        <w:keepNext w:val="0"/>
        <w:pageBreakBefore w:val="0"/>
        <w:spacing w:line="400" w:lineRule="exact"/>
        <w:widowControl w:val="off"/>
        <w:rPr>
          <w:rFonts w:hint="eastAsia" w:hAnsi="宋体"/>
          <w:sz w:val="21"/>
          <w:szCs w:val="21"/>
        </w:rPr>
      </w:pPr>
      <w:r>
        <w:rPr>
          <w:rFonts w:hint="eastAsia" w:hAnsi="宋体"/>
          <w:sz w:val="21"/>
          <w:szCs w:val="21"/>
        </w:rPr>
      </w:r>
      <w:r/>
    </w:p>
    <w:p>
      <w:pPr>
        <w:keepLines w:val="0"/>
        <w:keepNext w:val="0"/>
        <w:pageBreakBefore w:val="0"/>
        <w:spacing w:line="400" w:lineRule="exact"/>
        <w:widowControl w:val="off"/>
        <w:rPr>
          <w:rFonts w:hAnsi="宋体"/>
          <w:sz w:val="21"/>
          <w:szCs w:val="21"/>
        </w:rPr>
      </w:pPr>
      <w:r>
        <w:rPr>
          <w:rFonts w:hint="eastAsia" w:hAnsi="宋体"/>
          <w:sz w:val="21"/>
          <w:szCs w:val="21"/>
        </w:rPr>
        <w:t xml:space="preserve">考核人</w:t>
      </w:r>
      <w:r>
        <w:rPr>
          <w:rFonts w:hint="eastAsia" w:hAnsi="宋体"/>
          <w:sz w:val="21"/>
          <w:szCs w:val="21"/>
          <w:lang w:eastAsia="zh-CN"/>
        </w:rPr>
        <w:t xml:space="preserve">（</w:t>
      </w:r>
      <w:r>
        <w:rPr>
          <w:rFonts w:hint="eastAsia" w:hAnsi="宋体"/>
          <w:sz w:val="21"/>
          <w:szCs w:val="21"/>
          <w:lang w:val="en-US" w:eastAsia="zh-CN"/>
        </w:rPr>
        <w:t xml:space="preserve">签字</w:t>
      </w:r>
      <w:r>
        <w:rPr>
          <w:rFonts w:hint="eastAsia" w:hAnsi="宋体"/>
          <w:sz w:val="21"/>
          <w:szCs w:val="21"/>
          <w:lang w:eastAsia="zh-CN"/>
        </w:rPr>
        <w:t xml:space="preserve">）</w:t>
      </w:r>
      <w:r>
        <w:rPr>
          <w:rFonts w:hint="eastAsia" w:hAnsi="宋体"/>
          <w:sz w:val="21"/>
          <w:szCs w:val="21"/>
        </w:rPr>
        <w:t xml:space="preserve">：</w:t>
      </w:r>
      <w:r/>
    </w:p>
    <w:p>
      <w:pPr>
        <w:keepLines w:val="0"/>
        <w:keepNext w:val="0"/>
        <w:pageBreakBefore w:val="0"/>
        <w:spacing w:line="400" w:lineRule="exact"/>
        <w:widowControl w:val="off"/>
        <w:rPr>
          <w:rFonts w:hAnsi="宋体"/>
          <w:sz w:val="21"/>
          <w:szCs w:val="21"/>
        </w:rPr>
      </w:pPr>
      <w:r>
        <w:rPr>
          <w:rFonts w:hint="eastAsia" w:hAnsi="宋体"/>
          <w:sz w:val="21"/>
          <w:szCs w:val="21"/>
        </w:rPr>
        <w:t xml:space="preserve">被考核人</w:t>
      </w:r>
      <w:r>
        <w:rPr>
          <w:rFonts w:hint="eastAsia" w:hAnsi="宋体"/>
          <w:sz w:val="21"/>
          <w:szCs w:val="21"/>
          <w:lang w:eastAsia="zh-CN"/>
        </w:rPr>
        <w:t xml:space="preserve">（</w:t>
      </w:r>
      <w:r>
        <w:rPr>
          <w:rFonts w:hint="eastAsia" w:hAnsi="宋体"/>
          <w:sz w:val="21"/>
          <w:szCs w:val="21"/>
          <w:lang w:val="en-US" w:eastAsia="zh-CN"/>
        </w:rPr>
        <w:t xml:space="preserve">签字</w:t>
      </w:r>
      <w:r>
        <w:rPr>
          <w:rFonts w:hint="eastAsia" w:hAnsi="宋体"/>
          <w:sz w:val="21"/>
          <w:szCs w:val="21"/>
          <w:lang w:eastAsia="zh-CN"/>
        </w:rPr>
        <w:t xml:space="preserve">）</w:t>
      </w:r>
      <w:r>
        <w:rPr>
          <w:rFonts w:hint="eastAsia" w:hAnsi="宋体"/>
          <w:sz w:val="21"/>
          <w:szCs w:val="21"/>
        </w:rPr>
        <w:t xml:space="preserve">：</w:t>
      </w:r>
      <w:r/>
    </w:p>
    <w:p>
      <w:pPr>
        <w:keepLines w:val="0"/>
        <w:keepNext w:val="0"/>
        <w:pageBreakBefore w:val="0"/>
        <w:spacing w:line="400" w:lineRule="exact"/>
        <w:widowControl w:val="off"/>
        <w:rPr>
          <w:rFonts w:hAnsi="宋体"/>
          <w:sz w:val="21"/>
          <w:szCs w:val="21"/>
        </w:rPr>
      </w:pPr>
      <w:r>
        <w:rPr>
          <w:rFonts w:hint="eastAsia" w:hAnsi="宋体"/>
          <w:sz w:val="21"/>
          <w:szCs w:val="21"/>
        </w:rPr>
        <w:t xml:space="preserve">考核分数： </w:t>
      </w:r>
      <w:r/>
    </w:p>
    <w:p>
      <w:pPr>
        <w:keepLines w:val="0"/>
        <w:keepNext w:val="0"/>
        <w:pageBreakBefore w:val="0"/>
        <w:spacing w:line="400" w:lineRule="exact"/>
        <w:widowControl w:val="off"/>
        <w:rPr>
          <w:rFonts w:hAnsi="宋体"/>
          <w:sz w:val="21"/>
          <w:szCs w:val="21"/>
        </w:rPr>
      </w:pPr>
      <w:r>
        <w:rPr>
          <w:rFonts w:hint="eastAsia" w:hAnsi="宋体"/>
          <w:sz w:val="21"/>
          <w:szCs w:val="21"/>
        </w:rPr>
        <w:t xml:space="preserve">考核日期：</w:t>
      </w:r>
      <w:r/>
    </w:p>
    <w:p>
      <w:r/>
      <w:r/>
    </w:p>
    <w:p>
      <w:pPr>
        <w:rPr>
          <w:rFonts w:hint="eastAsia" w:eastAsia="宋体" w:cs="宋体"/>
          <w:b/>
          <w:color w:val="ff0000"/>
          <w:sz w:val="21"/>
        </w:rPr>
        <w:sectPr>
          <w:footerReference w:type="default" r:id="rId15"/>
          <w:footnotePr/>
          <w:endnotePr/>
          <w:type w:val="nextPage"/>
          <w:pgSz w:w="11910" w:h="16840" w:orient="portrait"/>
          <w:pgMar w:top="1431" w:right="1039" w:bottom="1134" w:left="1079" w:header="0" w:footer="991" w:gutter="0"/>
          <w:cols w:num="1" w:sep="0" w:space="720" w:equalWidth="1"/>
          <w:docGrid w:linePitch="360"/>
        </w:sectPr>
      </w:pPr>
      <w:r>
        <w:rPr>
          <w:rFonts w:hint="eastAsia" w:eastAsia="宋体" w:cs="宋体"/>
          <w:b/>
          <w:color w:val="ff0000"/>
          <w:sz w:val="21"/>
        </w:rPr>
      </w:r>
      <w:r/>
    </w:p>
    <w:p>
      <w:pPr>
        <w:pStyle w:val="837"/>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r/>
      <w:r/>
    </w:p>
    <w:p>
      <w:pPr>
        <w:pStyle w:val="83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第六章</w:t>
      </w:r>
      <w:r>
        <w:rPr>
          <w:rFonts w:hint="eastAsia" w:ascii="宋体" w:hAnsi="宋体"/>
          <w:color w:val="000000" w:themeColor="text1"/>
          <w14:textFill>
            <w14:solidFill>
              <w14:schemeClr w14:val="tx1"/>
            </w14:solidFill>
          </w14:textFill>
        </w:rPr>
        <w:t xml:space="preserve">  </w:t>
      </w:r>
      <w:r>
        <w:rPr>
          <w:rFonts w:ascii="宋体" w:hAnsi="宋体"/>
          <w:color w:val="000000" w:themeColor="text1"/>
          <w14:textFill>
            <w14:solidFill>
              <w14:schemeClr w14:val="tx1"/>
            </w14:solidFill>
          </w14:textFill>
        </w:rPr>
        <w:t xml:space="preserve">响应文件格式</w:t>
      </w:r>
      <w:bookmarkEnd w:id="631"/>
      <w:r/>
      <w:bookmarkEnd w:id="632"/>
      <w:r/>
      <w:r/>
    </w:p>
    <w:p>
      <w:pPr>
        <w:contextualSpacing/>
        <w:ind w:firstLine="482"/>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供应商编制文件须知：</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1、供应商按照</w:t>
      </w:r>
      <w:r>
        <w:rPr>
          <w:rFonts w:hint="eastAsia" w:ascii="宋体" w:hAnsi="宋体"/>
          <w:bCs/>
          <w:color w:val="000000" w:themeColor="text1"/>
          <w:sz w:val="24"/>
          <w14:textFill>
            <w14:solidFill>
              <w14:schemeClr w14:val="tx1"/>
            </w14:solidFill>
          </w14:textFill>
        </w:rPr>
        <w:t xml:space="preserve">采购</w:t>
      </w:r>
      <w:r>
        <w:rPr>
          <w:rFonts w:ascii="宋体" w:hAnsi="宋体"/>
          <w:bCs/>
          <w:color w:val="000000" w:themeColor="text1"/>
          <w:sz w:val="24"/>
          <w14:textFill>
            <w14:solidFill>
              <w14:schemeClr w14:val="tx1"/>
            </w14:solidFill>
          </w14:textFill>
        </w:rPr>
        <w:t xml:space="preserve">文件要求编制响应文件，编制中涉及格式资料的，应按照本部分提供的内容和格式（所有表格的格式可扩展）填写提交。</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3、全部声明和问题的回答及所附材料必须是真实的、准确的和完整的。</w:t>
      </w:r>
      <w:r/>
    </w:p>
    <w:p>
      <w:pPr>
        <w:contextualSpacing/>
        <w:ind w:firstLine="480"/>
        <w:spacing w:line="360" w:lineRule="auto"/>
        <w:rPr>
          <w:rFonts w:ascii="宋体" w:hAnsi="宋体"/>
          <w:bCs/>
          <w:color w:val="000000" w:themeColor="text1"/>
          <w:sz w:val="24"/>
          <w14:textFill>
            <w14:solidFill>
              <w14:schemeClr w14:val="tx1"/>
            </w14:solidFill>
          </w14:textFill>
        </w:rPr>
        <w:sectPr>
          <w:footerReference w:type="default" r:id="rId16"/>
          <w:footnotePr/>
          <w:endnotePr/>
          <w:type w:val="nextPage"/>
          <w:pgSz w:w="11906" w:h="16838" w:orient="portrait"/>
          <w:pgMar w:top="1440" w:right="1587" w:bottom="1440" w:left="1587" w:header="851" w:footer="992" w:gutter="0"/>
          <w:cols w:num="1" w:sep="0" w:space="1701" w:equalWidth="1"/>
          <w:docGrid w:linePitch="360"/>
        </w:sectPr>
      </w:pPr>
      <w:r>
        <w:rPr>
          <w:rFonts w:hint="eastAsia" w:ascii="宋体" w:hAnsi="宋体"/>
          <w:bCs/>
          <w:color w:val="000000" w:themeColor="text1"/>
          <w:sz w:val="24"/>
          <w14:textFill>
            <w14:solidFill>
              <w14:schemeClr w14:val="tx1"/>
            </w14:solidFill>
          </w14:textFill>
        </w:rPr>
        <w:t xml:space="preserve">4、供应商需按照磋商文件要求，加盖公章、签名。</w:t>
      </w:r>
      <w:r/>
    </w:p>
    <w:p>
      <w:pPr>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pacing w:val="20"/>
          <w:sz w:val="24"/>
          <w:highlight w:val="none"/>
          <w14:textFill>
            <w14:solidFill>
              <w14:schemeClr w14:val="tx1"/>
            </w14:solidFill>
          </w14:textFill>
        </w:rPr>
        <w:t xml:space="preserve">响应文件</w:t>
      </w:r>
      <w:r>
        <w:rPr>
          <w:rFonts w:ascii="宋体" w:hAnsi="宋体"/>
          <w:b/>
          <w:color w:val="000000" w:themeColor="text1"/>
          <w:sz w:val="24"/>
          <w:highlight w:val="none"/>
          <w14:textFill>
            <w14:solidFill>
              <w14:schemeClr w14:val="tx1"/>
            </w14:solidFill>
          </w14:textFill>
        </w:rPr>
        <w:t xml:space="preserve">封面（非实质性格式）</w:t>
      </w:r>
      <w:r/>
    </w:p>
    <w:p>
      <w:pPr>
        <w:jc w:val="center"/>
        <w:spacing w:line="360" w:lineRule="auto"/>
        <w:rPr>
          <w:rFonts w:ascii="宋体" w:hAnsi="宋体"/>
          <w:b/>
          <w:color w:val="000000" w:themeColor="text1"/>
          <w:spacing w:val="60"/>
          <w:sz w:val="84"/>
          <w:szCs w:val="84"/>
          <w:highlight w:val="none"/>
          <w14:textFill>
            <w14:solidFill>
              <w14:schemeClr w14:val="tx1"/>
            </w14:solidFill>
          </w14:textFill>
        </w:rPr>
      </w:pPr>
      <w:r>
        <w:rPr>
          <w:rFonts w:ascii="宋体" w:hAnsi="宋体"/>
          <w:b/>
          <w:color w:val="000000" w:themeColor="text1"/>
          <w:spacing w:val="60"/>
          <w:sz w:val="84"/>
          <w:szCs w:val="84"/>
          <w:highlight w:val="none"/>
          <w14:textFill>
            <w14:solidFill>
              <w14:schemeClr w14:val="tx1"/>
            </w14:solidFill>
          </w14:textFill>
        </w:rPr>
      </w:r>
      <w:r/>
    </w:p>
    <w:p>
      <w:pPr>
        <w:jc w:val="both"/>
        <w:spacing w:line="360" w:lineRule="auto"/>
        <w:rPr>
          <w:rFonts w:ascii="宋体" w:hAnsi="宋体"/>
          <w:b/>
          <w:color w:val="000000" w:themeColor="text1"/>
          <w:spacing w:val="60"/>
          <w:sz w:val="84"/>
          <w:szCs w:val="84"/>
          <w:highlight w:val="none"/>
          <w14:textFill>
            <w14:solidFill>
              <w14:schemeClr w14:val="tx1"/>
            </w14:solidFill>
          </w14:textFill>
        </w:rPr>
      </w:pPr>
      <w:r>
        <w:rPr>
          <w:rFonts w:ascii="宋体" w:hAnsi="宋体"/>
          <w:b/>
          <w:color w:val="000000" w:themeColor="text1"/>
          <w:spacing w:val="60"/>
          <w:sz w:val="84"/>
          <w:szCs w:val="84"/>
          <w:highlight w:val="none"/>
          <w14:textFill>
            <w14:solidFill>
              <w14:schemeClr w14:val="tx1"/>
            </w14:solidFill>
          </w14:textFill>
        </w:rPr>
      </w:r>
      <w:r/>
    </w:p>
    <w:p>
      <w:pPr>
        <w:jc w:val="center"/>
        <w:spacing w:line="360" w:lineRule="auto"/>
        <w:rPr>
          <w:rFonts w:ascii="宋体" w:hAnsi="宋体"/>
          <w:b/>
          <w:color w:val="000000" w:themeColor="text1"/>
          <w:spacing w:val="60"/>
          <w:sz w:val="84"/>
          <w:szCs w:val="84"/>
          <w:highlight w:val="none"/>
          <w14:textFill>
            <w14:solidFill>
              <w14:schemeClr w14:val="tx1"/>
            </w14:solidFill>
          </w14:textFill>
        </w:rPr>
      </w:pPr>
      <w:r>
        <w:rPr>
          <w:rFonts w:ascii="宋体" w:hAnsi="宋体"/>
          <w:b/>
          <w:color w:val="000000" w:themeColor="text1"/>
          <w:spacing w:val="60"/>
          <w:sz w:val="84"/>
          <w:szCs w:val="84"/>
          <w:highlight w:val="none"/>
          <w14:textFill>
            <w14:solidFill>
              <w14:schemeClr w14:val="tx1"/>
            </w14:solidFill>
          </w14:textFill>
        </w:rPr>
        <w:t xml:space="preserve">响 应 文 件</w:t>
      </w:r>
      <w:r/>
    </w:p>
    <w:p>
      <w:pPr>
        <w:jc w:val="center"/>
        <w:spacing w:line="360" w:lineRule="auto"/>
        <w:rPr>
          <w:rFonts w:ascii="宋体" w:hAnsi="宋体"/>
          <w:b/>
          <w:color w:val="000000" w:themeColor="text1"/>
          <w:spacing w:val="60"/>
          <w:sz w:val="36"/>
          <w:szCs w:val="36"/>
          <w:highlight w:val="none"/>
          <w14:textFill>
            <w14:solidFill>
              <w14:schemeClr w14:val="tx1"/>
            </w14:solidFill>
          </w14:textFill>
        </w:rPr>
      </w:pPr>
      <w:r>
        <w:rPr>
          <w:rFonts w:ascii="宋体" w:hAnsi="宋体"/>
          <w:b/>
          <w:color w:val="000000" w:themeColor="text1"/>
          <w:spacing w:val="60"/>
          <w:sz w:val="36"/>
          <w:szCs w:val="36"/>
          <w:highlight w:val="none"/>
          <w14:textFill>
            <w14:solidFill>
              <w14:schemeClr w14:val="tx1"/>
            </w14:solidFill>
          </w14:textFill>
        </w:rPr>
      </w:r>
      <w:r/>
    </w:p>
    <w:p>
      <w:pPr>
        <w:jc w:val="center"/>
        <w:spacing w:line="360" w:lineRule="auto"/>
        <w:rPr>
          <w:rFonts w:ascii="宋体" w:hAnsi="宋体"/>
          <w:b/>
          <w:color w:val="000000" w:themeColor="text1"/>
          <w:spacing w:val="60"/>
          <w:sz w:val="84"/>
          <w:szCs w:val="84"/>
          <w:highlight w:val="none"/>
          <w14:textFill>
            <w14:solidFill>
              <w14:schemeClr w14:val="tx1"/>
            </w14:solidFill>
          </w14:textFill>
        </w:rPr>
      </w:pPr>
      <w:r>
        <w:rPr>
          <w:rFonts w:ascii="宋体" w:hAnsi="宋体"/>
          <w:b/>
          <w:color w:val="000000" w:themeColor="text1"/>
          <w:spacing w:val="60"/>
          <w:sz w:val="84"/>
          <w:szCs w:val="84"/>
          <w:highlight w:val="none"/>
          <w14:textFill>
            <w14:solidFill>
              <w14:schemeClr w14:val="tx1"/>
            </w14:solidFill>
          </w14:textFill>
        </w:rPr>
      </w:r>
      <w:r/>
    </w:p>
    <w:p>
      <w:pPr>
        <w:jc w:val="center"/>
        <w:spacing w:line="360" w:lineRule="auto"/>
        <w:rPr>
          <w:rFonts w:ascii="宋体" w:hAnsi="宋体"/>
          <w:b/>
          <w:color w:val="000000" w:themeColor="text1"/>
          <w:spacing w:val="60"/>
          <w:sz w:val="84"/>
          <w:szCs w:val="84"/>
          <w:highlight w:val="none"/>
          <w14:textFill>
            <w14:solidFill>
              <w14:schemeClr w14:val="tx1"/>
            </w14:solidFill>
          </w14:textFill>
        </w:rPr>
      </w:pPr>
      <w:r>
        <w:rPr>
          <w:rFonts w:ascii="宋体" w:hAnsi="宋体"/>
          <w:b/>
          <w:color w:val="000000" w:themeColor="text1"/>
          <w:spacing w:val="60"/>
          <w:sz w:val="84"/>
          <w:szCs w:val="84"/>
          <w:highlight w:val="none"/>
          <w14:textFill>
            <w14:solidFill>
              <w14:schemeClr w14:val="tx1"/>
            </w14:solidFill>
          </w14:textFill>
        </w:rPr>
      </w:r>
      <w:r/>
    </w:p>
    <w:p>
      <w:pPr>
        <w:ind w:firstLine="1084"/>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rPr>
          <w:rFonts w:ascii="宋体" w:hAnsi="宋体"/>
          <w:b/>
          <w:color w:val="000000" w:themeColor="text1"/>
          <w:sz w:val="36"/>
          <w:highlight w:val="none"/>
          <w:u w:val="single"/>
          <w14:textFill>
            <w14:solidFill>
              <w14:schemeClr w14:val="tx1"/>
            </w14:solidFill>
          </w14:textFill>
        </w:rPr>
        <w:t xml:space="preserve">                  </w:t>
      </w:r>
      <w:r/>
    </w:p>
    <w:p>
      <w:pPr>
        <w:ind w:firstLine="1084"/>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rPr>
          <w:rFonts w:ascii="宋体" w:hAnsi="宋体"/>
          <w:b/>
          <w:color w:val="000000" w:themeColor="text1"/>
          <w:sz w:val="36"/>
          <w:highlight w:val="none"/>
          <w:u w:val="single"/>
          <w14:textFill>
            <w14:solidFill>
              <w14:schemeClr w14:val="tx1"/>
            </w14:solidFill>
          </w14:textFill>
        </w:rPr>
        <w:t xml:space="preserve">                  </w:t>
      </w:r>
      <w:r/>
    </w:p>
    <w:p>
      <w:pPr>
        <w:ind w:firstLine="1084"/>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供应商名称 ：</w:t>
      </w:r>
      <w:bookmarkStart w:id="634" w:name="_Hlk149916267"/>
      <w:r>
        <w:rPr>
          <w:rFonts w:hint="eastAsia" w:ascii="宋体" w:hAnsi="宋体"/>
          <w:b/>
          <w:color w:val="000000" w:themeColor="text1"/>
          <w:sz w:val="36"/>
          <w:highlight w:val="none"/>
          <w:u w:val="single"/>
          <w14:textFill>
            <w14:solidFill>
              <w14:schemeClr w14:val="tx1"/>
            </w14:solidFill>
          </w14:textFill>
        </w:rPr>
        <w:t xml:space="preserve">（加盖CA电子公章）</w:t>
      </w:r>
      <w:bookmarkEnd w:id="634"/>
      <w:r/>
      <w:r/>
    </w:p>
    <w:p>
      <w:pPr>
        <w:ind w:firstLine="1084"/>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日      期 ：</w:t>
      </w:r>
      <w:r>
        <w:rPr>
          <w:rFonts w:hint="eastAsia" w:ascii="宋体" w:hAnsi="宋体"/>
          <w:b/>
          <w:color w:val="000000" w:themeColor="text1"/>
          <w:sz w:val="36"/>
          <w:highlight w:val="none"/>
          <w:u w:val="single"/>
          <w14:textFill>
            <w14:solidFill>
              <w14:schemeClr w14:val="tx1"/>
            </w14:solidFill>
          </w14:textFill>
        </w:rPr>
        <w:t xml:space="preserve"> </w:t>
      </w:r>
      <w:r>
        <w:rPr>
          <w:rFonts w:ascii="宋体" w:hAnsi="宋体"/>
          <w:b/>
          <w:color w:val="000000" w:themeColor="text1"/>
          <w:sz w:val="36"/>
          <w:highlight w:val="none"/>
          <w:u w:val="single"/>
          <w14:textFill>
            <w14:solidFill>
              <w14:schemeClr w14:val="tx1"/>
            </w14:solidFill>
          </w14:textFill>
        </w:rPr>
        <w:t xml:space="preserve">                  </w:t>
      </w:r>
      <w:r/>
    </w:p>
    <w:p>
      <w:pPr>
        <w:rPr>
          <w:rFonts w:ascii="宋体" w:hAnsi="宋体"/>
          <w:b/>
          <w:color w:val="000000" w:themeColor="text1"/>
          <w:sz w:val="36"/>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000000" w:themeColor="text1"/>
          <w:sz w:val="36"/>
          <w:highlight w:val="none"/>
          <w14:textFill>
            <w14:solidFill>
              <w14:schemeClr w14:val="tx1"/>
            </w14:solidFill>
          </w14:textFill>
        </w:rPr>
      </w:r>
      <w:r/>
    </w:p>
    <w:p>
      <w:pPr>
        <w:spacing w:line="360" w:lineRule="auto"/>
        <w:rPr>
          <w:rFonts w:ascii="宋体" w:hAnsi="宋体"/>
          <w:bCs/>
          <w:color w:val="000000" w:themeColor="text1"/>
          <w:sz w:val="24"/>
          <w:highlight w:val="none"/>
          <w14:textFill>
            <w14:solidFill>
              <w14:schemeClr w14:val="tx1"/>
            </w14:solidFill>
          </w14:textFill>
        </w:rPr>
        <w:outlineLvl w:val="2"/>
      </w:pPr>
      <w:r>
        <w:rPr>
          <w:rFonts w:ascii="宋体" w:hAnsi="宋体"/>
          <w:color w:val="000000" w:themeColor="text1"/>
          <w:sz w:val="24"/>
          <w:szCs w:val="20"/>
          <w:highlight w:val="none"/>
          <w14:textFill>
            <w14:solidFill>
              <w14:schemeClr w14:val="tx1"/>
            </w14:solidFill>
          </w14:textFill>
        </w:rPr>
        <w:t xml:space="preserve">1 </w:t>
      </w:r>
      <w:r>
        <w:rPr>
          <w:rFonts w:ascii="宋体" w:hAnsi="宋体"/>
          <w:bCs/>
          <w:color w:val="000000" w:themeColor="text1"/>
          <w:sz w:val="24"/>
          <w:highlight w:val="none"/>
          <w14:textFill>
            <w14:solidFill>
              <w14:schemeClr w14:val="tx1"/>
            </w14:solidFill>
          </w14:textFill>
        </w:rPr>
        <w:t xml:space="preserve">供应商资格声明</w:t>
      </w:r>
      <w:r>
        <w:rPr>
          <w:rFonts w:hint="eastAsia" w:ascii="宋体" w:hAnsi="宋体"/>
          <w:bCs/>
          <w:color w:val="000000" w:themeColor="text1"/>
          <w:sz w:val="24"/>
          <w:highlight w:val="none"/>
          <w14:textFill>
            <w14:solidFill>
              <w14:schemeClr w14:val="tx1"/>
            </w14:solidFill>
          </w14:textFill>
        </w:rPr>
        <w:t xml:space="preserve">函</w:t>
      </w:r>
      <w:r>
        <w:rPr>
          <w:rFonts w:ascii="宋体" w:hAnsi="宋体"/>
          <w:bCs/>
          <w:color w:val="000000" w:themeColor="text1"/>
          <w:sz w:val="24"/>
          <w:highlight w:val="none"/>
          <w14:textFill>
            <w14:solidFill>
              <w14:schemeClr w14:val="tx1"/>
            </w14:solidFill>
          </w14:textFill>
        </w:rPr>
        <w:t xml:space="preserve">（实质性格式）</w:t>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供应商资格声明函</w:t>
      </w:r>
      <w:r/>
    </w:p>
    <w:p>
      <w:pPr>
        <w:pStyle w:val="836"/>
        <w:ind w:firstLine="480"/>
        <w:spacing w:line="460" w:lineRule="exact"/>
        <w:rPr>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 xml:space="preserve">致：</w:t>
      </w:r>
      <w:r>
        <w:rPr>
          <w:rFonts w:hint="eastAsia"/>
          <w:bCs/>
          <w:color w:val="000000" w:themeColor="text1"/>
          <w:highlight w:val="none"/>
          <w14:textFill>
            <w14:solidFill>
              <w14:schemeClr w14:val="tx1"/>
            </w14:solidFill>
          </w14:textFill>
        </w:rPr>
        <w:t xml:space="preserve">江苏春为全过程工程咨询有限公司</w:t>
      </w:r>
      <w:r/>
    </w:p>
    <w:p>
      <w:pPr>
        <w:pStyle w:val="836"/>
        <w:ind w:firstLine="960"/>
        <w:spacing w:line="460" w:lineRule="exact"/>
        <w:rPr>
          <w:rFonts w:hint="eastAsia" w:eastAsia="宋体"/>
          <w:color w:val="000000" w:themeColor="text1"/>
          <w:highlight w:val="none"/>
          <w:lang w:eastAsia="zh-CN"/>
          <w14:textFill>
            <w14:solidFill>
              <w14:schemeClr w14:val="tx1"/>
            </w14:solidFill>
          </w14:textFill>
        </w:rPr>
      </w:pPr>
      <w:r>
        <w:rPr>
          <w:rFonts w:hint="eastAsia"/>
          <w:bCs/>
          <w:color w:val="000000" w:themeColor="text1"/>
          <w:highlight w:val="none"/>
          <w:lang w:eastAsia="zh-CN"/>
          <w14:textFill>
            <w14:solidFill>
              <w14:schemeClr w14:val="tx1"/>
            </w14:solidFill>
          </w14:textFill>
        </w:rPr>
        <w:t xml:space="preserve">常州市金坛区金城镇人民政府</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按照《中华人民共和国政府采购法》第二十二条和磋商文件的规定，我单位郑重声明如下：</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一、我单位是按照中华人民共和国法律规定登记注册的，注册地点为</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，全称为</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，统一社会信用代码为</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，法定代表人（单位负责人）为</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，具有独立承担民事责任的能力（如属于分公司经总公司授权参与项目，由总公司承担民事责任的，需提供总公司项目授权书）。</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二、我单位未被“国家企业信用信息系统”列入经营异常名录或者严重违法企业名单。</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三、我单位具有良好的商业信誉（指供应商经营状况良好，无本资格声明第十条情形）和健全的财务会计制度。</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四、我单位依法进行纳税和社会保险申报并实际履行了义务。</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五、我单位具有履行本项目采购合同所必需的设备和专业技术能力，并具有履行合同的良好</w:t>
      </w:r>
      <w:r>
        <w:rPr>
          <w:rFonts w:ascii="宋体" w:hAnsi="宋体"/>
          <w:bCs/>
          <w:color w:val="000000" w:themeColor="text1"/>
          <w:sz w:val="24"/>
          <w:highlight w:val="none"/>
          <w14:textFill>
            <w14:solidFill>
              <w14:schemeClr w14:val="tx1"/>
            </w14:solidFill>
          </w14:textFill>
        </w:rPr>
        <w:t xml:space="preserve">记录</w:t>
      </w:r>
      <w:r>
        <w:rPr>
          <w:rFonts w:hint="eastAsia" w:ascii="宋体" w:hAnsi="宋体"/>
          <w:bCs/>
          <w:color w:val="000000" w:themeColor="text1"/>
          <w:sz w:val="24"/>
          <w:highlight w:val="none"/>
          <w14:textFill>
            <w14:solidFill>
              <w14:schemeClr w14:val="tx1"/>
            </w14:solidFill>
          </w14:textFill>
        </w:rPr>
        <w:t xml:space="preserve">。为履行本项采购合同我单位具备如下主要设备和主要专业技术能力:</w:t>
      </w:r>
      <w:r/>
    </w:p>
    <w:p>
      <w:pPr>
        <w:contextualSpacing/>
        <w:ind w:firstLine="480"/>
        <w:spacing w:line="360" w:lineRule="auto"/>
        <w:rPr>
          <w:rFonts w:hint="default" w:ascii="宋体" w:hAnsi="宋体" w:eastAsia="宋体"/>
          <w:bCs/>
          <w:color w:val="000000" w:themeColor="text1"/>
          <w:sz w:val="24"/>
          <w:highlight w:val="none"/>
          <w:u w:val="none"/>
          <w:lang w:val="en-US"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主要设备有：</w:t>
      </w:r>
      <w:r>
        <w:rPr>
          <w:color w:val="000000" w:themeColor="text1"/>
          <w:highlight w:val="none"/>
          <w:u w:val="single"/>
          <w14:textFill>
            <w14:solidFill>
              <w14:schemeClr w14:val="tx1"/>
            </w14:solidFill>
          </w14:textFill>
        </w:rPr>
        <w:t xml:space="preserve">            </w:t>
      </w:r>
      <w:r>
        <w:rPr>
          <w:rFonts w:hint="eastAsia" w:ascii="宋体" w:hAnsi="宋体"/>
          <w:bCs/>
          <w:color w:val="000000" w:themeColor="text1"/>
          <w:sz w:val="24"/>
          <w:highlight w:val="none"/>
          <w:u w:val="none"/>
          <w:lang w:val="en-US" w:eastAsia="zh-CN"/>
          <w14:textFill>
            <w14:solidFill>
              <w14:schemeClr w14:val="tx1"/>
            </w14:solidFill>
          </w14:textFill>
        </w:rPr>
        <w:t xml:space="preserve">           </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主要专业技术能力有：</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七、我单位具备法律、行政法规规定的其他条件。</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八、与我单位存在“单位负责人为同一人或者存在直接控股、管理关系”的其他单位信息如下（如无此情形的，填写“无”）：</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1、与我单位的法定代表人（单位负责人）为同一人的其他单位如下：</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2、我单位直接控股的其他单位如下：</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3、与我单位存在管理关系的其他单位如下：</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九、</w:t>
      </w:r>
      <w:r>
        <w:rPr>
          <w:rFonts w:ascii="宋体" w:hAnsi="宋体"/>
          <w:bCs/>
          <w:color w:val="000000" w:themeColor="text1"/>
          <w:sz w:val="24"/>
          <w:highlight w:val="none"/>
          <w14:textFill>
            <w14:solidFill>
              <w14:schemeClr w14:val="tx1"/>
            </w14:solidFill>
          </w14:textFill>
        </w:rPr>
        <w:t xml:space="preserve">我</w:t>
      </w:r>
      <w:r>
        <w:rPr>
          <w:rFonts w:hint="eastAsia" w:ascii="宋体" w:hAnsi="宋体"/>
          <w:bCs/>
          <w:color w:val="000000" w:themeColor="text1"/>
          <w:sz w:val="24"/>
          <w:highlight w:val="none"/>
          <w14:textFill>
            <w14:solidFill>
              <w14:schemeClr w14:val="tx1"/>
            </w14:solidFill>
          </w14:textFill>
        </w:rPr>
        <w:t xml:space="preserve">单位</w:t>
      </w:r>
      <w:r>
        <w:rPr>
          <w:rFonts w:ascii="宋体" w:hAnsi="宋体"/>
          <w:bCs/>
          <w:color w:val="000000" w:themeColor="text1"/>
          <w:sz w:val="24"/>
          <w:highlight w:val="none"/>
          <w14:textFill>
            <w14:solidFill>
              <w14:schemeClr w14:val="tx1"/>
            </w14:solidFill>
          </w14:textFill>
        </w:rPr>
        <w:t xml:space="preserve">不属于为本项目提供整体设计、规范编制或者项目管理、监理、检测等服务的供应商。</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十、</w:t>
      </w:r>
      <w:r>
        <w:rPr>
          <w:rFonts w:ascii="宋体" w:hAnsi="宋体"/>
          <w:bCs/>
          <w:color w:val="000000" w:themeColor="text1"/>
          <w:sz w:val="24"/>
          <w:highlight w:val="none"/>
          <w14:textFill>
            <w14:solidFill>
              <w14:schemeClr w14:val="tx1"/>
            </w14:solidFill>
          </w14:textFill>
        </w:rPr>
        <w:t xml:space="preserve">我单位无以下不良信用记录情形：</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、在“信用中国”网站被列入失信被执行人和重大税收违法案件当事人名单；</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、在“中国政府采购网”网站被列入政府采购严重违法失信行为记录名单；</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不符合《政府采购法》第二十二条规定的条件。</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我单位保证上述声明的事项都是真实的，如有虚假，我单位愿意承担相应的法律责任，并承担因此所造成的一切损失。</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jc w:val="left"/>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供应商：（加盖CA电子公章）</w:t>
      </w:r>
      <w:r/>
    </w:p>
    <w:p>
      <w:pPr>
        <w:contextualSpacing/>
        <w:ind w:firstLine="480"/>
        <w:jc w:val="left"/>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法定代表人（或单位负责人）签字或盖章：</w:t>
      </w:r>
      <w:r/>
    </w:p>
    <w:p>
      <w:pPr>
        <w:contextualSpacing/>
        <w:ind w:firstLine="480"/>
        <w:jc w:val="left"/>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年    月    日</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sectPr>
          <w:footnotePr/>
          <w:endnotePr/>
          <w:type w:val="nextPage"/>
          <w:pgSz w:w="11906" w:h="16838" w:orient="portrait"/>
          <w:pgMar w:top="1440" w:right="1587" w:bottom="1440" w:left="1587" w:header="851" w:footer="992" w:gutter="0"/>
          <w:cols w:num="1" w:sep="0" w:space="1701" w:equalWidth="1"/>
          <w:docGrid w:linePitch="360"/>
        </w:sectPr>
      </w:pPr>
      <w:r>
        <w:rPr>
          <w:rFonts w:ascii="宋体" w:hAnsi="宋体"/>
          <w:bCs/>
          <w:color w:val="000000" w:themeColor="text1"/>
          <w:sz w:val="24"/>
          <w:highlight w:val="none"/>
          <w14:textFill>
            <w14:solidFill>
              <w14:schemeClr w14:val="tx1"/>
            </w14:solidFill>
          </w14:textFill>
        </w:rPr>
        <w:t xml:space="preserve">说明：</w:t>
      </w:r>
      <w:r>
        <w:rPr>
          <w:rFonts w:hint="eastAsia" w:ascii="宋体" w:hAnsi="宋体"/>
          <w:bCs/>
          <w:color w:val="000000" w:themeColor="text1"/>
          <w:sz w:val="24"/>
          <w:highlight w:val="none"/>
          <w14:textFill>
            <w14:solidFill>
              <w14:schemeClr w14:val="tx1"/>
            </w14:solidFill>
          </w14:textFill>
        </w:rPr>
        <w:t xml:space="preserve">供应商承诺不实的，依据《政府采购法》第七十七条“提供虚假材料谋取中标、成交的”有关规定予以处理</w:t>
      </w:r>
      <w:r>
        <w:rPr>
          <w:rFonts w:ascii="宋体" w:hAnsi="宋体"/>
          <w:bCs/>
          <w:color w:val="000000" w:themeColor="text1"/>
          <w:sz w:val="24"/>
          <w:highlight w:val="none"/>
          <w14:textFill>
            <w14:solidFill>
              <w14:schemeClr w14:val="tx1"/>
            </w14:solidFill>
          </w14:textFill>
        </w:rPr>
        <w:t xml:space="preserve">。</w:t>
      </w:r>
      <w:r/>
    </w:p>
    <w:p>
      <w:pPr>
        <w:jc w:val="left"/>
        <w:spacing w:line="360" w:lineRule="auto"/>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2 营业执照</w:t>
      </w:r>
      <w:r/>
    </w:p>
    <w:p>
      <w:pPr>
        <w:contextualSpacing/>
        <w:ind w:firstLine="480"/>
        <w:spacing w:line="360" w:lineRule="auto"/>
        <w:rPr>
          <w:rFonts w:ascii="宋体" w:hAnsi="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themeColor="text1"/>
          <w:sz w:val="24"/>
          <w:highlight w:val="none"/>
          <w14:textFill>
            <w14:solidFill>
              <w14:schemeClr w14:val="tx1"/>
            </w14:solidFill>
          </w14:textFill>
        </w:rPr>
        <w:t xml:space="preserve">供应商为法人或者其他组织的提供营业执照等证明文件复印件加盖公章，供应商为自然人的提供营业执照（如有）及身份证明复印件加盖公章（双面）。</w:t>
      </w:r>
      <w:r/>
    </w:p>
    <w:p>
      <w:pPr>
        <w:contextualSpacing/>
        <w:spacing w:line="360" w:lineRule="auto"/>
        <w:rPr>
          <w:rFonts w:ascii="宋体" w:hAnsi="宋体"/>
          <w:bCs/>
          <w:i/>
          <w:color w:val="000000" w:themeColor="text1"/>
          <w:sz w:val="24"/>
          <w:highlight w:val="none"/>
          <w14:textFill>
            <w14:solidFill>
              <w14:schemeClr w14:val="tx1"/>
            </w14:solidFill>
          </w14:textFill>
        </w:rPr>
      </w:pPr>
      <w:r>
        <w:rPr>
          <w:rFonts w:hint="eastAsia" w:ascii="宋体" w:hAnsi="宋体"/>
          <w:color w:val="000000" w:themeColor="text1"/>
          <w:sz w:val="24"/>
          <w:szCs w:val="20"/>
          <w:highlight w:val="none"/>
          <w:lang w:val="en-US" w:eastAsia="zh-CN"/>
          <w14:textFill>
            <w14:solidFill>
              <w14:schemeClr w14:val="tx1"/>
            </w14:solidFill>
          </w14:textFill>
        </w:rPr>
        <w:t xml:space="preserve">3</w:t>
      </w:r>
      <w:r>
        <w:rPr>
          <w:rFonts w:ascii="宋体" w:hAnsi="宋体"/>
          <w:bCs/>
          <w:color w:val="000000" w:themeColor="text1"/>
          <w:sz w:val="24"/>
          <w:highlight w:val="none"/>
          <w14:textFill>
            <w14:solidFill>
              <w14:schemeClr w14:val="tx1"/>
            </w14:solidFill>
          </w14:textFill>
        </w:rPr>
        <w:t xml:space="preserve"> 中小企业声明函</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说明：</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（1）如本项目（包）不专门面向中小企业预留采购份额，</w:t>
      </w:r>
      <w:r>
        <w:rPr>
          <w:rFonts w:hint="eastAsia" w:ascii="宋体" w:hAnsi="宋体"/>
          <w:bCs/>
          <w:color w:val="000000" w:themeColor="text1"/>
          <w:sz w:val="24"/>
          <w:highlight w:val="none"/>
          <w14:textFill>
            <w14:solidFill>
              <w14:schemeClr w14:val="tx1"/>
            </w14:solidFill>
          </w14:textFill>
        </w:rPr>
        <w:t xml:space="preserve">供应商非必须</w:t>
      </w:r>
      <w:r>
        <w:rPr>
          <w:rFonts w:ascii="宋体" w:hAnsi="宋体"/>
          <w:bCs/>
          <w:color w:val="000000" w:themeColor="text1"/>
          <w:sz w:val="24"/>
          <w:highlight w:val="none"/>
          <w14:textFill>
            <w14:solidFill>
              <w14:schemeClr w14:val="tx1"/>
            </w14:solidFill>
          </w14:textFill>
        </w:rPr>
        <w:t xml:space="preserve">提供</w:t>
      </w:r>
      <w:r>
        <w:rPr>
          <w:rFonts w:hint="eastAsia" w:ascii="宋体" w:hAnsi="宋体"/>
          <w:bCs/>
          <w:color w:val="000000" w:themeColor="text1"/>
          <w:sz w:val="24"/>
          <w:highlight w:val="none"/>
          <w14:textFill>
            <w14:solidFill>
              <w14:schemeClr w14:val="tx1"/>
            </w14:solidFill>
          </w14:textFill>
        </w:rPr>
        <w:t xml:space="preserve">；当小微企业拟享受中小企业扶持政策时，仍应提供</w:t>
      </w:r>
      <w:r>
        <w:rPr>
          <w:rFonts w:ascii="宋体" w:hAnsi="宋体"/>
          <w:bCs/>
          <w:color w:val="000000" w:themeColor="text1"/>
          <w:sz w:val="24"/>
          <w:highlight w:val="none"/>
          <w14:textFill>
            <w14:solidFill>
              <w14:schemeClr w14:val="tx1"/>
            </w14:solidFill>
          </w14:textFill>
        </w:rPr>
        <w:t xml:space="preserve">《中小企业声明函》</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否则不得享受相关中小企业扶持政策。</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（2）如本项目（包）专门面向中小/小微企业采购，须提供《中小企业声明函》（实质性格式）。</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（4）其它</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1）中小企业参加政府采购活动，应当出具此格式文件。《中小企业声明函》由参加政府采购活动的供应商出具。联合体</w:t>
      </w:r>
      <w:r>
        <w:rPr>
          <w:rFonts w:hint="eastAsia" w:ascii="宋体" w:hAnsi="宋体"/>
          <w:bCs/>
          <w:color w:val="000000" w:themeColor="text1"/>
          <w:sz w:val="24"/>
          <w:highlight w:val="none"/>
          <w14:textFill>
            <w14:solidFill>
              <w14:schemeClr w14:val="tx1"/>
            </w14:solidFill>
          </w14:textFill>
        </w:rPr>
        <w:t xml:space="preserve">响应</w:t>
      </w:r>
      <w:r>
        <w:rPr>
          <w:rFonts w:ascii="宋体" w:hAnsi="宋体"/>
          <w:bCs/>
          <w:color w:val="000000" w:themeColor="text1"/>
          <w:sz w:val="24"/>
          <w:highlight w:val="none"/>
          <w14:textFill>
            <w14:solidFill>
              <w14:schemeClr w14:val="tx1"/>
            </w14:solidFill>
          </w14:textFill>
        </w:rPr>
        <w:t xml:space="preserve">的，《中小企业声明函》由牵头人出具。</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3）对于多标的的采购项目，供应商应充分、准确地了解所投产品制造企业信息。对相关情况了解不清楚的，不建议填报本声明函。</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bCs/>
          <w:color w:val="000000" w:themeColor="text1"/>
          <w:sz w:val="24"/>
          <w:highlight w:val="none"/>
          <w14:textFill>
            <w14:solidFill>
              <w14:schemeClr w14:val="tx1"/>
            </w14:solidFill>
          </w14:textFill>
        </w:rPr>
        <w:t xml:space="preserve">。</w:t>
      </w:r>
      <w:r/>
    </w:p>
    <w:p>
      <w:pPr>
        <w:jc w:val="left"/>
        <w:widowControl/>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br w:type="page" w:clear="all"/>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中小企业声明函（</w:t>
      </w:r>
      <w:r>
        <w:rPr>
          <w:rFonts w:hint="eastAsia" w:ascii="宋体" w:hAnsi="宋体"/>
          <w:b/>
          <w:bCs/>
          <w:color w:val="000000" w:themeColor="text1"/>
          <w:sz w:val="28"/>
          <w:szCs w:val="28"/>
          <w:highlight w:val="none"/>
          <w14:textFill>
            <w14:solidFill>
              <w14:schemeClr w14:val="tx1"/>
            </w14:solidFill>
          </w14:textFill>
        </w:rPr>
        <w:t xml:space="preserve">工程、</w:t>
      </w:r>
      <w:r>
        <w:rPr>
          <w:rFonts w:hint="eastAsia" w:ascii="宋体" w:hAnsi="宋体"/>
          <w:b/>
          <w:color w:val="000000" w:themeColor="text1"/>
          <w:sz w:val="28"/>
          <w:szCs w:val="28"/>
          <w:highlight w:val="none"/>
          <w14:textFill>
            <w14:solidFill>
              <w14:schemeClr w14:val="tx1"/>
            </w14:solidFill>
          </w14:textFill>
        </w:rPr>
        <w:t xml:space="preserve">服务）格式</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1.（标的名称），属于（采购文件中明确的所属行业）行业；承建（承接）企业为（企业名称），从业人员______人，营业收入为______万元，资产总额为______万元1，属于（中型企业、小型企业、微型企业）；</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本企业对上述声明内容的真实性负责。如有虚假，将依法承担相应责任。</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单位名称</w:t>
      </w:r>
      <w:r>
        <w:rPr>
          <w:rFonts w:hint="eastAsia" w:ascii="宋体" w:hAnsi="宋体"/>
          <w:bCs/>
          <w:color w:val="000000" w:themeColor="text1"/>
          <w:sz w:val="24"/>
          <w:highlight w:val="none"/>
          <w14:textFill>
            <w14:solidFill>
              <w14:schemeClr w14:val="tx1"/>
            </w14:solidFill>
          </w14:textFill>
        </w:rPr>
        <w:t xml:space="preserve">（加盖CA电子公章）</w:t>
      </w:r>
      <w:r>
        <w:rPr>
          <w:rFonts w:ascii="宋体" w:hAnsi="宋体"/>
          <w:bCs/>
          <w:color w:val="000000" w:themeColor="text1"/>
          <w:sz w:val="24"/>
          <w:highlight w:val="none"/>
          <w14:textFill>
            <w14:solidFill>
              <w14:schemeClr w14:val="tx1"/>
            </w14:solidFill>
          </w14:textFill>
        </w:rPr>
        <w:t xml:space="preserve">：________</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日 期：________</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bl>
      <w:tblPr>
        <w:tblStyle w:val="835"/>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1从业人员、营业收入、资产总额填报上一年度数据，无上一年度数据的新成立企业可不填报。</w:t>
            </w:r>
            <w:r/>
          </w:p>
        </w:tc>
      </w:tr>
    </w:tbl>
    <w:p>
      <w:pPr>
        <w:jc w:val="center"/>
        <w:rPr>
          <w:rFonts w:ascii="宋体" w:hAnsi="宋体"/>
          <w:b/>
          <w:color w:val="000000" w:themeColor="text1"/>
          <w:sz w:val="36"/>
          <w:szCs w:val="36"/>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000000" w:themeColor="text1"/>
          <w:sz w:val="36"/>
          <w:szCs w:val="36"/>
          <w:highlight w:val="none"/>
          <w14:textFill>
            <w14:solidFill>
              <w14:schemeClr w14:val="tx1"/>
            </w14:solidFill>
          </w14:textFill>
        </w:rPr>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残疾人福利性单位声明函格式</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w:t>
      </w:r>
      <w:r>
        <w:rPr>
          <w:rFonts w:ascii="宋体" w:hAnsi="宋体"/>
          <w:b/>
          <w:bCs/>
          <w:color w:val="000000" w:themeColor="text1"/>
          <w:sz w:val="24"/>
          <w:highlight w:val="none"/>
          <w14:textFill>
            <w14:solidFill>
              <w14:schemeClr w14:val="tx1"/>
            </w14:solidFill>
          </w14:textFill>
        </w:rPr>
        <w:t xml:space="preserve">（请进行勾选）</w:t>
      </w:r>
      <w:r>
        <w:rPr>
          <w:rFonts w:ascii="宋体" w:hAnsi="宋体"/>
          <w:bCs/>
          <w:color w:val="000000" w:themeColor="text1"/>
          <w:sz w:val="24"/>
          <w:highlight w:val="none"/>
          <w14:textFill>
            <w14:solidFill>
              <w14:schemeClr w14:val="tx1"/>
            </w14:solidFill>
          </w14:textFill>
        </w:rPr>
        <w:t xml:space="preserve">：</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□不属于符合条件的残疾人福利性单位。</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本单位对上述声明的真实性负责。如有虚假，将依法承担相应责任。</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单位名称</w:t>
      </w:r>
      <w:r>
        <w:rPr>
          <w:rFonts w:hint="eastAsia" w:ascii="宋体" w:hAnsi="宋体"/>
          <w:bCs/>
          <w:color w:val="000000" w:themeColor="text1"/>
          <w:sz w:val="24"/>
          <w:highlight w:val="none"/>
          <w14:textFill>
            <w14:solidFill>
              <w14:schemeClr w14:val="tx1"/>
            </w14:solidFill>
          </w14:textFill>
        </w:rPr>
        <w:t xml:space="preserve">（加盖CA电子公章）：</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日期：</w:t>
      </w:r>
      <w:r/>
    </w:p>
    <w:p>
      <w:pPr>
        <w:jc w:val="center"/>
        <w:spacing w:line="360" w:lineRule="auto"/>
        <w:rPr>
          <w:rFonts w:ascii="宋体" w:hAnsi="宋体" w:cs="宋体"/>
          <w:b/>
          <w:bCs/>
          <w:color w:val="000000" w:themeColor="text1"/>
          <w:sz w:val="32"/>
          <w:szCs w:val="32"/>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br w:type="page" w:clear="all"/>
      </w:r>
      <w:r/>
    </w:p>
    <w:p>
      <w:pPr>
        <w:spacing w:line="360" w:lineRule="auto"/>
        <w:rPr>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lang w:val="en-US" w:eastAsia="zh-CN"/>
          <w14:textFill>
            <w14:solidFill>
              <w14:schemeClr w14:val="tx1"/>
            </w14:solidFill>
          </w14:textFill>
        </w:rPr>
        <w:t xml:space="preserve">4</w:t>
      </w:r>
      <w:r>
        <w:rPr>
          <w:color w:val="000000" w:themeColor="text1"/>
          <w:sz w:val="24"/>
          <w:szCs w:val="20"/>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本项目</w:t>
      </w:r>
      <w:r>
        <w:rPr>
          <w:color w:val="000000" w:themeColor="text1"/>
          <w:sz w:val="24"/>
          <w:szCs w:val="20"/>
          <w:highlight w:val="none"/>
          <w14:textFill>
            <w14:solidFill>
              <w14:schemeClr w14:val="tx1"/>
            </w14:solidFill>
          </w14:textFill>
        </w:rPr>
        <w:t xml:space="preserve">其他</w:t>
      </w:r>
      <w:r>
        <w:rPr>
          <w:color w:val="000000" w:themeColor="text1"/>
          <w:sz w:val="24"/>
          <w:highlight w:val="none"/>
          <w14:textFill>
            <w14:solidFill>
              <w14:schemeClr w14:val="tx1"/>
            </w14:solidFill>
          </w14:textFill>
        </w:rPr>
        <w:t xml:space="preserve">特定资格要求</w:t>
      </w:r>
      <w:r>
        <w:rPr>
          <w:color w:val="000000" w:themeColor="text1"/>
          <w:sz w:val="24"/>
          <w:szCs w:val="20"/>
          <w:highlight w:val="none"/>
          <w14:textFill>
            <w14:solidFill>
              <w14:schemeClr w14:val="tx1"/>
            </w14:solidFill>
          </w14:textFill>
        </w:rPr>
        <w:t xml:space="preserve">（如有）</w:t>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函</w:t>
      </w:r>
      <w:r>
        <w:rPr>
          <w:rFonts w:ascii="宋体" w:hAnsi="宋体"/>
          <w:color w:val="000000" w:themeColor="text1"/>
          <w:sz w:val="24"/>
          <w:szCs w:val="20"/>
          <w:highlight w:val="none"/>
          <w14:textFill>
            <w14:solidFill>
              <w14:schemeClr w14:val="tx1"/>
            </w14:solidFill>
          </w14:textFill>
        </w:rPr>
        <w:t xml:space="preserve">（实质性格式）</w:t>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响应函</w:t>
      </w:r>
      <w:r/>
    </w:p>
    <w:p>
      <w:pPr>
        <w:pStyle w:val="836"/>
        <w:ind w:firstLine="480"/>
        <w:spacing w:line="460" w:lineRule="exact"/>
        <w:rPr>
          <w:color w:val="000000" w:themeColor="text1"/>
          <w:highlight w:val="none"/>
          <w14:textFill>
            <w14:solidFill>
              <w14:schemeClr w14:val="tx1"/>
            </w14:solidFill>
          </w14:textFill>
        </w:rPr>
      </w:pPr>
      <w:r>
        <w:rPr>
          <w:rFonts w:hAnsi="宋体"/>
          <w:bCs/>
          <w:color w:val="000000" w:themeColor="text1"/>
          <w:highlight w:val="none"/>
          <w14:textFill>
            <w14:solidFill>
              <w14:schemeClr w14:val="tx1"/>
            </w14:solidFill>
          </w14:textFill>
        </w:rPr>
        <w:t xml:space="preserve">致：</w:t>
      </w:r>
      <w:r>
        <w:rPr>
          <w:rFonts w:hint="eastAsia"/>
          <w:bCs/>
          <w:color w:val="000000" w:themeColor="text1"/>
          <w:highlight w:val="none"/>
          <w14:textFill>
            <w14:solidFill>
              <w14:schemeClr w14:val="tx1"/>
            </w14:solidFill>
          </w14:textFill>
        </w:rPr>
        <w:t xml:space="preserve">江苏春为全过程工程咨询有限公司</w:t>
      </w:r>
      <w:r/>
    </w:p>
    <w:p>
      <w:pPr>
        <w:pStyle w:val="836"/>
        <w:ind w:firstLine="960"/>
        <w:spacing w:line="460" w:lineRule="exact"/>
        <w:rPr>
          <w:rFonts w:hint="eastAsia" w:eastAsia="宋体"/>
          <w:color w:val="000000" w:themeColor="text1"/>
          <w:highlight w:val="none"/>
          <w:lang w:eastAsia="zh-CN"/>
          <w14:textFill>
            <w14:solidFill>
              <w14:schemeClr w14:val="tx1"/>
            </w14:solidFill>
          </w14:textFill>
        </w:rPr>
      </w:pPr>
      <w:r>
        <w:rPr>
          <w:rFonts w:hint="eastAsia"/>
          <w:bCs/>
          <w:color w:val="000000" w:themeColor="text1"/>
          <w:highlight w:val="none"/>
          <w:lang w:eastAsia="zh-CN"/>
          <w14:textFill>
            <w14:solidFill>
              <w14:schemeClr w14:val="tx1"/>
            </w14:solidFill>
          </w14:textFill>
        </w:rPr>
        <w:t xml:space="preserve">常州市金坛区金城镇人民政府</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我方参加你方就___________（项目名称，项目编号）组织的</w:t>
      </w:r>
      <w:r>
        <w:rPr>
          <w:rFonts w:hint="eastAsia" w:ascii="宋体" w:hAnsi="宋体"/>
          <w:bCs/>
          <w:color w:val="000000" w:themeColor="text1"/>
          <w:sz w:val="24"/>
          <w:highlight w:val="none"/>
          <w14:textFill>
            <w14:solidFill>
              <w14:schemeClr w14:val="tx1"/>
            </w14:solidFill>
          </w14:textFill>
        </w:rPr>
        <w:t xml:space="preserve">政府采购</w:t>
      </w:r>
      <w:r>
        <w:rPr>
          <w:rFonts w:ascii="宋体" w:hAnsi="宋体"/>
          <w:bCs/>
          <w:color w:val="000000" w:themeColor="text1"/>
          <w:sz w:val="24"/>
          <w:highlight w:val="none"/>
          <w14:textFill>
            <w14:solidFill>
              <w14:schemeClr w14:val="tx1"/>
            </w14:solidFill>
          </w14:textFill>
        </w:rPr>
        <w:t xml:space="preserve">活动，并对此项目进行响应。</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 我方已详细审查全部磋商文件，自愿参与响应并承诺如下：</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（1）本响应有效期为自提交响应文件的截止之日起</w:t>
      </w:r>
      <w:r>
        <w:rPr>
          <w:rFonts w:hint="eastAsia" w:ascii="宋体" w:hAnsi="宋体"/>
          <w:bCs/>
          <w:color w:val="000000" w:themeColor="text1"/>
          <w:sz w:val="24"/>
          <w:highlight w:val="none"/>
          <w14:textFill>
            <w14:solidFill>
              <w14:schemeClr w14:val="tx1"/>
            </w14:solidFill>
          </w14:textFill>
        </w:rPr>
        <w:t xml:space="preserve">60</w:t>
      </w:r>
      <w:r>
        <w:rPr>
          <w:rFonts w:ascii="宋体" w:hAnsi="宋体"/>
          <w:bCs/>
          <w:color w:val="000000" w:themeColor="text1"/>
          <w:sz w:val="24"/>
          <w:highlight w:val="none"/>
          <w14:textFill>
            <w14:solidFill>
              <w14:schemeClr w14:val="tx1"/>
            </w14:solidFill>
          </w14:textFill>
        </w:rPr>
        <w:t xml:space="preserve">个日历日。</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（2）除合同条款及采购需求偏离表列出的偏离外，我方响应磋商文件的全部要求。</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（3）我方已提供的全部文件资料是真实、准确的，并对此承担一切法律后果。</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（4）如我方中标，我方将在法律规定的期限内与你方签订合同，按照磋商文件要求提交履约保证金，并在合同约定的期限内完成合同规定的全部义务。</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 其他补充条款（如有）：___________。</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与本响应有关的一切正式往来信函请寄：</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地址_________________________</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传真_________________________</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电话_________________________</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电子函件_____________________</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供应商名称</w:t>
      </w:r>
      <w:r>
        <w:rPr>
          <w:rFonts w:hint="eastAsia" w:ascii="宋体" w:hAnsi="宋体"/>
          <w:bCs/>
          <w:color w:val="000000" w:themeColor="text1"/>
          <w:sz w:val="24"/>
          <w:highlight w:val="none"/>
          <w14:textFill>
            <w14:solidFill>
              <w14:schemeClr w14:val="tx1"/>
            </w14:solidFill>
          </w14:textFill>
        </w:rPr>
        <w:t xml:space="preserve">（加盖CA电子公章）</w:t>
      </w:r>
      <w:r>
        <w:rPr>
          <w:rFonts w:ascii="宋体" w:hAnsi="宋体"/>
          <w:bCs/>
          <w:color w:val="000000" w:themeColor="text1"/>
          <w:sz w:val="24"/>
          <w:highlight w:val="none"/>
          <w14:textFill>
            <w14:solidFill>
              <w14:schemeClr w14:val="tx1"/>
            </w14:solidFill>
          </w14:textFill>
        </w:rPr>
        <w:t xml:space="preserve"> ___________</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日期：_____年______月______日    </w:t>
      </w:r>
      <w:r/>
    </w:p>
    <w:p>
      <w:pPr>
        <w:contextualSpacing/>
        <w:spacing w:line="360" w:lineRule="auto"/>
        <w:rPr>
          <w:rFonts w:ascii="宋体" w:hAnsi="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 法定代表人资格证明书</w:t>
      </w:r>
      <w:r>
        <w:rPr>
          <w:rFonts w:ascii="宋体" w:hAnsi="宋体"/>
          <w:color w:val="000000" w:themeColor="text1"/>
          <w:sz w:val="24"/>
          <w:highlight w:val="none"/>
          <w14:textFill>
            <w14:solidFill>
              <w14:schemeClr w14:val="tx1"/>
            </w14:solidFill>
          </w14:textFill>
        </w:rPr>
        <w:t xml:space="preserve">（实质性格式）</w:t>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法定代表人资格证明书</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单位名称:</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地址:</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姓名:     性别:       年龄:      职务:</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系（供应商名称）的法定代表人。为参与（项目名称）的政府采购活动，</w:t>
      </w:r>
      <w:r>
        <w:rPr>
          <w:rFonts w:ascii="宋体" w:hAnsi="宋体"/>
          <w:bCs/>
          <w:color w:val="000000" w:themeColor="text1"/>
          <w:sz w:val="24"/>
          <w:highlight w:val="none"/>
          <w14:textFill>
            <w14:solidFill>
              <w14:schemeClr w14:val="tx1"/>
            </w14:solidFill>
          </w14:textFill>
        </w:rPr>
        <w:t xml:space="preserve">签署、澄清确认、递交、撤回、修改</w:t>
      </w:r>
      <w:r>
        <w:rPr>
          <w:rFonts w:hint="eastAsia" w:ascii="宋体" w:hAnsi="宋体"/>
          <w:bCs/>
          <w:color w:val="000000" w:themeColor="text1"/>
          <w:sz w:val="24"/>
          <w:highlight w:val="none"/>
          <w14:textFill>
            <w14:solidFill>
              <w14:schemeClr w14:val="tx1"/>
            </w14:solidFill>
          </w14:textFill>
        </w:rPr>
        <w:t xml:space="preserve">上述项目的响应文件、进行合同磋商、签署合同和处理与之有关的一切事务。</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特此证明。</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附：法定代表人（单位负责人）有效期内的身</w:t>
      </w:r>
      <w:r>
        <w:rPr>
          <w:rFonts w:hint="eastAsia" w:ascii="宋体" w:hAnsi="宋体"/>
          <w:bCs/>
          <w:color w:val="000000" w:themeColor="text1"/>
          <w:sz w:val="24"/>
          <w:highlight w:val="none"/>
          <w14:textFill>
            <w14:solidFill>
              <w14:schemeClr w14:val="tx1"/>
            </w14:solidFill>
          </w14:textFill>
        </w:rPr>
        <w:t xml:space="preserve">份</w:t>
      </w:r>
      <w:r>
        <w:rPr>
          <w:rFonts w:ascii="宋体" w:hAnsi="宋体"/>
          <w:bCs/>
          <w:color w:val="000000" w:themeColor="text1"/>
          <w:sz w:val="24"/>
          <w:highlight w:val="none"/>
          <w14:textFill>
            <w14:solidFill>
              <w14:schemeClr w14:val="tx1"/>
            </w14:solidFill>
          </w14:textFill>
        </w:rPr>
        <w:t xml:space="preserve">证正反</w:t>
      </w:r>
      <w:r>
        <w:rPr>
          <w:rFonts w:hint="eastAsia" w:ascii="宋体" w:hAnsi="宋体"/>
          <w:bCs/>
          <w:color w:val="000000" w:themeColor="text1"/>
          <w:sz w:val="24"/>
          <w:highlight w:val="none"/>
          <w14:textFill>
            <w14:solidFill>
              <w14:schemeClr w14:val="tx1"/>
            </w14:solidFill>
          </w14:textFill>
        </w:rPr>
        <w:t xml:space="preserve">面复印</w:t>
      </w:r>
      <w:r>
        <w:rPr>
          <w:rFonts w:ascii="宋体" w:hAnsi="宋体"/>
          <w:bCs/>
          <w:color w:val="000000" w:themeColor="text1"/>
          <w:sz w:val="24"/>
          <w:highlight w:val="none"/>
          <w14:textFill>
            <w14:solidFill>
              <w14:schemeClr w14:val="tx1"/>
            </w14:solidFill>
          </w14:textFill>
        </w:rPr>
        <w:t xml:space="preserve">件</w:t>
      </w:r>
      <w:r>
        <w:rPr>
          <w:rFonts w:hint="eastAsia" w:ascii="宋体" w:hAnsi="宋体"/>
          <w:bCs/>
          <w:color w:val="000000" w:themeColor="text1"/>
          <w:sz w:val="24"/>
          <w:highlight w:val="none"/>
          <w14:textFill>
            <w14:solidFill>
              <w14:schemeClr w14:val="tx1"/>
            </w14:solidFill>
          </w14:textFill>
        </w:rPr>
        <w:t xml:space="preserve">。</w:t>
      </w:r>
      <w:r/>
    </w:p>
    <w:tbl>
      <w:tblPr>
        <w:tblStyle w:val="8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4536" w:type="dxa"/>
            <w:textDirection w:val="lrTb"/>
            <w:noWrap w:val="false"/>
          </w:tcPr>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bl>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供应商：（加盖CA电子公章）</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w:t>
      </w:r>
      <w:r>
        <w:rPr>
          <w:rFonts w:ascii="宋体" w:hAnsi="宋体"/>
          <w:bCs/>
          <w:color w:val="000000" w:themeColor="text1"/>
          <w:sz w:val="24"/>
          <w:highlight w:val="none"/>
          <w14:textFill>
            <w14:solidFill>
              <w14:schemeClr w14:val="tx1"/>
            </w14:solidFill>
          </w14:textFill>
        </w:rPr>
        <w:t xml:space="preserve">签字</w:t>
      </w:r>
      <w:r>
        <w:rPr>
          <w:rFonts w:hint="eastAsia" w:ascii="宋体" w:hAnsi="宋体"/>
          <w:bCs/>
          <w:color w:val="000000" w:themeColor="text1"/>
          <w:sz w:val="24"/>
          <w:highlight w:val="none"/>
          <w14:textFill>
            <w14:solidFill>
              <w14:schemeClr w14:val="tx1"/>
            </w14:solidFill>
          </w14:textFill>
        </w:rPr>
        <w:t xml:space="preserve">或盖章：</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年    月    日</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说明</w:t>
      </w:r>
      <w:r>
        <w:rPr>
          <w:rFonts w:ascii="宋体" w:hAnsi="宋体"/>
          <w:bCs/>
          <w:color w:val="000000" w:themeColor="text1"/>
          <w:sz w:val="24"/>
          <w:highlight w:val="none"/>
          <w14:textFill>
            <w14:solidFill>
              <w14:schemeClr w14:val="tx1"/>
            </w14:solidFill>
          </w14:textFill>
        </w:rPr>
        <w:t xml:space="preserve">：</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1.若供应商为事业单位或其他组织或分支机构（仅当</w:t>
      </w:r>
      <w:r>
        <w:rPr>
          <w:rFonts w:hint="eastAsia" w:ascii="宋体" w:hAnsi="宋体"/>
          <w:bCs/>
          <w:color w:val="000000" w:themeColor="text1"/>
          <w:sz w:val="24"/>
          <w:highlight w:val="none"/>
          <w14:textFill>
            <w14:solidFill>
              <w14:schemeClr w14:val="tx1"/>
            </w14:solidFill>
          </w14:textFill>
        </w:rPr>
        <w:t xml:space="preserve">磋商文件</w:t>
      </w:r>
      <w:r>
        <w:rPr>
          <w:rFonts w:ascii="宋体" w:hAnsi="宋体"/>
          <w:bCs/>
          <w:color w:val="000000" w:themeColor="text1"/>
          <w:sz w:val="24"/>
          <w:highlight w:val="none"/>
          <w14:textFill>
            <w14:solidFill>
              <w14:schemeClr w14:val="tx1"/>
            </w14:solidFill>
          </w14:textFill>
        </w:rPr>
        <w:t xml:space="preserve">注明允许分支机构</w:t>
      </w:r>
      <w:r>
        <w:rPr>
          <w:rFonts w:hint="eastAsia" w:ascii="宋体" w:hAnsi="宋体"/>
          <w:bCs/>
          <w:color w:val="000000" w:themeColor="text1"/>
          <w:sz w:val="24"/>
          <w:highlight w:val="none"/>
          <w14:textFill>
            <w14:solidFill>
              <w14:schemeClr w14:val="tx1"/>
            </w14:solidFill>
          </w14:textFill>
        </w:rPr>
        <w:t xml:space="preserve">响应</w:t>
      </w:r>
      <w:r>
        <w:rPr>
          <w:rFonts w:ascii="宋体" w:hAnsi="宋体"/>
          <w:bCs/>
          <w:color w:val="000000" w:themeColor="text1"/>
          <w:sz w:val="24"/>
          <w:highlight w:val="none"/>
          <w14:textFill>
            <w14:solidFill>
              <w14:schemeClr w14:val="tx1"/>
            </w14:solidFill>
          </w14:textFill>
        </w:rPr>
        <w:t xml:space="preserve">的），则法定代表人（单位负责人）</w:t>
      </w:r>
      <w:r>
        <w:rPr>
          <w:rFonts w:hint="eastAsia" w:ascii="宋体" w:hAnsi="宋体"/>
          <w:bCs/>
          <w:color w:val="000000" w:themeColor="text1"/>
          <w:sz w:val="24"/>
          <w:highlight w:val="none"/>
          <w14:textFill>
            <w14:solidFill>
              <w14:schemeClr w14:val="tx1"/>
            </w14:solidFill>
          </w14:textFill>
        </w:rPr>
        <w:t xml:space="preserve">处</w:t>
      </w:r>
      <w:r>
        <w:rPr>
          <w:rFonts w:ascii="宋体" w:hAnsi="宋体"/>
          <w:bCs/>
          <w:color w:val="000000" w:themeColor="text1"/>
          <w:sz w:val="24"/>
          <w:highlight w:val="none"/>
          <w14:textFill>
            <w14:solidFill>
              <w14:schemeClr w14:val="tx1"/>
            </w14:solidFill>
          </w14:textFill>
        </w:rPr>
        <w:t xml:space="preserve">的签署人可为单位负责人</w:t>
      </w:r>
      <w:r>
        <w:rPr>
          <w:rFonts w:hint="eastAsia" w:ascii="宋体" w:hAnsi="宋体"/>
          <w:bCs/>
          <w:color w:val="000000" w:themeColor="text1"/>
          <w:sz w:val="24"/>
          <w:highlight w:val="none"/>
          <w14:textFill>
            <w14:solidFill>
              <w14:schemeClr w14:val="tx1"/>
            </w14:solidFill>
          </w14:textFill>
        </w:rPr>
        <w:t xml:space="preserve">。</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供应商为自然人的情形，可不提供本</w:t>
      </w:r>
      <w:r>
        <w:rPr>
          <w:rFonts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法定代表人资格证明书</w:t>
      </w:r>
      <w:r>
        <w:rPr>
          <w:rFonts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w:t>
      </w:r>
      <w:r/>
    </w:p>
    <w:p>
      <w:pPr>
        <w:contextualSpacing/>
        <w:ind w:firstLine="480"/>
        <w:spacing w:line="360" w:lineRule="auto"/>
        <w:rPr>
          <w:rFonts w:ascii="宋体" w:hAnsi="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 授权委托书（实质性格式）</w:t>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授权委托书</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本授权委托书声明：_____________________（供应商名称）的___________________（法定代表人姓名、职务）代表供应商授权_______________________（被授权人的姓名、职务）为      （项目名称）  项目的合法代理人，全权负责参加本次政府采购项目的采购活动、签订合约以及与之相关的各项工作。本供应商对代理人的所有签名负全部责任。</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本授权书于__________年_______月________日签字生效，特此声明。</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法定代表人签字或盖章：                       日期：</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职务：                                       联系电话：</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单位名称：                                   地址：</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身份证号码： </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委托代理人签字或盖章：                       日期：</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职务：                                       联系电话：</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单位名称：                                   地址：</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身份证号码：</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供应商：（加盖CA电子公章）</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地址：                                        电话：</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传真：                                        邮编：</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开户行：</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帐号：</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附：委托代理人有效期内的身份证正反面复印件。</w:t>
      </w:r>
      <w:r/>
    </w:p>
    <w:tbl>
      <w:tblPr>
        <w:tblStyle w:val="8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4536" w:type="dxa"/>
            <w:textDirection w:val="lrTb"/>
            <w:noWrap w:val="false"/>
          </w:tcPr>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bl>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说明：</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1.若供应商为事业单位或其他组织或分支机构（仅当磋商文件注明允许分支机构响应的），则法定代表人处的签署人可为单位负责人。</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2.法定代表人参加磋商会议时，提供《法定代表人资格证明书》。</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3.委托代理人参加磋商会议时，提供《授权委托书》。</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4.供应商为自然人的情形，可不提供本《授权委托书》。</w:t>
      </w:r>
      <w:r/>
    </w:p>
    <w:p>
      <w:pPr>
        <w:contextualSpacing/>
        <w:spacing w:line="360" w:lineRule="auto"/>
        <w:rPr>
          <w:rFonts w:ascii="宋体" w:hAnsi="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szCs w:val="20"/>
          <w:highlight w:val="none"/>
          <w14:textFill>
            <w14:solidFill>
              <w14:schemeClr w14:val="tx1"/>
            </w14:solidFill>
          </w14:textFill>
        </w:rPr>
        <w:outlineLvl w:val="2"/>
      </w:pPr>
      <w:r>
        <w:rPr>
          <w:rFonts w:hint="eastAsia" w:ascii="宋体" w:hAnsi="宋体"/>
          <w:color w:val="000000" w:themeColor="text1"/>
          <w:sz w:val="24"/>
          <w:szCs w:val="20"/>
          <w:highlight w:val="none"/>
          <w:lang w:val="en-US" w:eastAsia="zh-CN"/>
          <w14:textFill>
            <w14:solidFill>
              <w14:schemeClr w14:val="tx1"/>
            </w14:solidFill>
          </w14:textFill>
        </w:rPr>
        <w:t xml:space="preserve">8</w:t>
      </w:r>
      <w:r>
        <w:rPr>
          <w:rFonts w:hint="eastAsia" w:ascii="宋体" w:hAnsi="宋体"/>
          <w:color w:val="000000" w:themeColor="text1"/>
          <w:sz w:val="24"/>
          <w:szCs w:val="20"/>
          <w:highlight w:val="none"/>
          <w14:textFill>
            <w14:solidFill>
              <w14:schemeClr w14:val="tx1"/>
            </w14:solidFill>
          </w14:textFill>
        </w:rPr>
        <w:t xml:space="preserve"> 政府采购供应商信用承诺书</w:t>
      </w:r>
      <w:r>
        <w:rPr>
          <w:rFonts w:ascii="宋体" w:hAnsi="宋体"/>
          <w:color w:val="000000" w:themeColor="text1"/>
          <w:sz w:val="24"/>
          <w:szCs w:val="20"/>
          <w:highlight w:val="none"/>
          <w14:textFill>
            <w14:solidFill>
              <w14:schemeClr w14:val="tx1"/>
            </w14:solidFill>
          </w14:textFill>
        </w:rPr>
        <w:t xml:space="preserve">（实质性格式）</w:t>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政府采购供应商信用承诺书</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五、承诺本单位自觉接受行政管理部门、行业组织、社会公众、新闻舆论的监督。 </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bCs w:val="0"/>
          <w:color w:val="000000" w:themeColor="text1"/>
          <w:sz w:val="24"/>
          <w:highlight w:val="none"/>
          <w14:textFill>
            <w14:solidFill>
              <w14:schemeClr w14:val="tx1"/>
            </w14:solidFill>
          </w14:textFill>
        </w:rPr>
        <w:t xml:space="preserve">七、承诺本单位在信用中国网站中无重大违法违规、较重或严重失信记录</w:t>
      </w:r>
      <w:r>
        <w:rPr>
          <w:rFonts w:hint="eastAsia" w:ascii="宋体" w:hAnsi="宋体"/>
          <w:bCs/>
          <w:color w:val="000000" w:themeColor="text1"/>
          <w:sz w:val="24"/>
          <w:highlight w:val="none"/>
          <w14:textFill>
            <w14:solidFill>
              <w14:schemeClr w14:val="tx1"/>
            </w14:solidFill>
          </w14:textFill>
        </w:rPr>
        <w:t xml:space="preserve">。 </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八、承诺本单位提出政府采购质疑和投诉坚持依法依规、诚实信用原则。</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九、根据政府采购相关法律法规的规定需要作出的其他承诺。 </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供应商名称</w:t>
      </w:r>
      <w:r>
        <w:rPr>
          <w:rFonts w:hint="eastAsia" w:ascii="宋体" w:hAnsi="宋体"/>
          <w:bCs/>
          <w:color w:val="000000" w:themeColor="text1"/>
          <w:sz w:val="24"/>
          <w:highlight w:val="none"/>
          <w14:textFill>
            <w14:solidFill>
              <w14:schemeClr w14:val="tx1"/>
            </w14:solidFill>
          </w14:textFill>
        </w:rPr>
        <w:t xml:space="preserve">（加盖CA电子公章）</w:t>
      </w:r>
      <w:r>
        <w:rPr>
          <w:rFonts w:ascii="宋体" w:hAnsi="宋体"/>
          <w:bCs/>
          <w:color w:val="000000" w:themeColor="text1"/>
          <w:sz w:val="24"/>
          <w:highlight w:val="none"/>
          <w14:textFill>
            <w14:solidFill>
              <w14:schemeClr w14:val="tx1"/>
            </w14:solidFill>
          </w14:textFill>
        </w:rPr>
        <w:t xml:space="preserve">：____________</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日期：_____年______月______日   </w:t>
      </w:r>
      <w:r/>
    </w:p>
    <w:p>
      <w:pPr>
        <w:spacing w:line="360" w:lineRule="auto"/>
        <w:rPr>
          <w:rFonts w:ascii="宋体" w:hAnsi="宋体"/>
          <w:color w:val="000000" w:themeColor="text1"/>
          <w:sz w:val="24"/>
          <w:szCs w:val="20"/>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outlineLvl w:val="2"/>
      </w:pPr>
      <w:r>
        <w:rPr>
          <w:rFonts w:ascii="宋体" w:hAnsi="宋体"/>
          <w:color w:val="000000" w:themeColor="text1"/>
          <w:sz w:val="24"/>
          <w:szCs w:val="20"/>
          <w:highlight w:val="none"/>
          <w14:textFill>
            <w14:solidFill>
              <w14:schemeClr w14:val="tx1"/>
            </w14:solidFill>
          </w14:textFill>
        </w:rPr>
      </w:r>
      <w:r/>
    </w:p>
    <w:p>
      <w:pPr>
        <w:spacing w:line="360" w:lineRule="auto"/>
        <w:rPr>
          <w:rFonts w:ascii="宋体" w:hAnsi="宋体"/>
          <w:color w:val="000000" w:themeColor="text1"/>
          <w:sz w:val="24"/>
          <w:szCs w:val="20"/>
          <w:highlight w:val="none"/>
          <w14:textFill>
            <w14:solidFill>
              <w14:schemeClr w14:val="tx1"/>
            </w14:solidFill>
          </w14:textFill>
        </w:rPr>
        <w:outlineLvl w:val="2"/>
      </w:pPr>
      <w:r>
        <w:rPr>
          <w:rFonts w:hint="eastAsia" w:ascii="宋体" w:hAnsi="宋体"/>
          <w:color w:val="000000" w:themeColor="text1"/>
          <w:sz w:val="24"/>
          <w:szCs w:val="20"/>
          <w:highlight w:val="none"/>
          <w:lang w:val="en-US" w:eastAsia="zh-CN"/>
          <w14:textFill>
            <w14:solidFill>
              <w14:schemeClr w14:val="tx1"/>
            </w14:solidFill>
          </w14:textFill>
        </w:rPr>
        <w:t xml:space="preserve">9</w:t>
      </w:r>
      <w:r>
        <w:rPr>
          <w:rFonts w:hint="eastAsia" w:ascii="宋体" w:hAnsi="宋体"/>
          <w:color w:val="000000" w:themeColor="text1"/>
          <w:sz w:val="24"/>
          <w:szCs w:val="20"/>
          <w:highlight w:val="none"/>
          <w14:textFill>
            <w14:solidFill>
              <w14:schemeClr w14:val="tx1"/>
            </w14:solidFill>
          </w14:textFill>
        </w:rPr>
        <w:t xml:space="preserve"> 报价</w:t>
      </w:r>
      <w:r>
        <w:rPr>
          <w:rFonts w:ascii="宋体" w:hAnsi="宋体"/>
          <w:color w:val="000000" w:themeColor="text1"/>
          <w:sz w:val="24"/>
          <w:szCs w:val="20"/>
          <w:highlight w:val="none"/>
          <w14:textFill>
            <w14:solidFill>
              <w14:schemeClr w14:val="tx1"/>
            </w14:solidFill>
          </w14:textFill>
        </w:rPr>
        <w:t xml:space="preserve">一览表</w:t>
      </w:r>
      <w:r/>
    </w:p>
    <w:p>
      <w:pPr>
        <w:jc w:val="center"/>
        <w:spacing w:line="360" w:lineRule="auto"/>
        <w:rPr>
          <w:rFonts w:ascii="宋体" w:hAnsi="宋体"/>
          <w:b/>
          <w:color w:val="000000" w:themeColor="text1"/>
          <w:sz w:val="28"/>
          <w:szCs w:val="28"/>
          <w:highlight w:val="none"/>
          <w14:textFill>
            <w14:solidFill>
              <w14:schemeClr w14:val="tx1"/>
            </w14:solidFill>
          </w14:textFill>
        </w:rPr>
      </w:pPr>
      <w:r/>
      <w:bookmarkStart w:id="635" w:name="_Toc264969248"/>
      <w:r/>
      <w:bookmarkStart w:id="636" w:name="_Toc305158826"/>
      <w:r/>
      <w:bookmarkStart w:id="637" w:name="_Toc226965831"/>
      <w:r/>
      <w:bookmarkStart w:id="638" w:name="_Toc226965748"/>
      <w:r/>
      <w:bookmarkStart w:id="639" w:name="_Toc265228396"/>
      <w:r/>
      <w:bookmarkStart w:id="640" w:name="_Toc305158900"/>
      <w:r/>
      <w:bookmarkStart w:id="641" w:name="_Toc164608827"/>
      <w:r/>
      <w:bookmarkStart w:id="642" w:name="_Toc195842923"/>
      <w:r/>
      <w:bookmarkStart w:id="643" w:name="_Toc226309802"/>
      <w:r/>
      <w:bookmarkStart w:id="644" w:name="_Toc164608672"/>
      <w:r/>
      <w:bookmarkStart w:id="645" w:name="_Toc226337254"/>
      <w:r>
        <w:rPr>
          <w:rFonts w:hint="eastAsia" w:ascii="宋体" w:hAnsi="宋体"/>
          <w:b/>
          <w:color w:val="000000" w:themeColor="text1"/>
          <w:sz w:val="28"/>
          <w:szCs w:val="28"/>
          <w:highlight w:val="none"/>
          <w14:textFill>
            <w14:solidFill>
              <w14:schemeClr w14:val="tx1"/>
            </w14:solidFill>
          </w14:textFill>
        </w:rPr>
        <w:t xml:space="preserve">报价一览表</w:t>
      </w:r>
      <w:bookmarkEnd w:id="635"/>
      <w:r/>
      <w:bookmarkEnd w:id="636"/>
      <w:r/>
      <w:bookmarkEnd w:id="637"/>
      <w:r/>
      <w:bookmarkEnd w:id="638"/>
      <w:r/>
      <w:bookmarkEnd w:id="639"/>
      <w:r/>
      <w:bookmarkEnd w:id="640"/>
      <w:r/>
      <w:bookmarkEnd w:id="641"/>
      <w:r/>
      <w:bookmarkEnd w:id="642"/>
      <w:r/>
      <w:bookmarkEnd w:id="643"/>
      <w:r/>
      <w:bookmarkEnd w:id="644"/>
      <w:r/>
      <w:bookmarkEnd w:id="645"/>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（一）供应商在提交响应文件时，应按照投标工具（苏采云客户端）的提示流程编制提交报价一览表，报价一览表格式以投标工具中的为准。</w:t>
      </w:r>
      <w:r/>
    </w:p>
    <w:p>
      <w:pPr>
        <w:spacing w:line="360" w:lineRule="auto"/>
        <w:rPr>
          <w:rFonts w:ascii="宋体" w:hAnsi="宋体"/>
          <w:color w:val="000000" w:themeColor="text1"/>
          <w:sz w:val="24"/>
          <w:szCs w:val="20"/>
          <w:highlight w:val="none"/>
          <w14:textFill>
            <w14:solidFill>
              <w14:schemeClr w14:val="tx1"/>
            </w14:solidFill>
          </w14:textFill>
        </w:rPr>
        <w:outlineLvl w:val="2"/>
      </w:pPr>
      <w:r>
        <w:rPr>
          <w:rFonts w:ascii="宋体" w:hAnsi="宋体"/>
          <w:color w:val="000000" w:themeColor="text1"/>
          <w:sz w:val="24"/>
          <w:szCs w:val="20"/>
          <w:highlight w:val="none"/>
          <w14:textFill>
            <w14:solidFill>
              <w14:schemeClr w14:val="tx1"/>
            </w14:solidFill>
          </w14:textFill>
        </w:rPr>
      </w:r>
      <w:r/>
    </w:p>
    <w:p>
      <w:pPr>
        <w:jc w:val="left"/>
        <w:widowControl/>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br w:type="page" w:clear="all"/>
      </w:r>
      <w:r>
        <w:rPr>
          <w:rFonts w:hint="eastAsia" w:ascii="宋体" w:hAnsi="宋体"/>
          <w:color w:val="000000" w:themeColor="text1"/>
          <w:sz w:val="24"/>
          <w:szCs w:val="20"/>
          <w:highlight w:val="none"/>
          <w:lang w:val="en-US" w:eastAsia="zh-CN"/>
          <w14:textFill>
            <w14:solidFill>
              <w14:schemeClr w14:val="tx1"/>
            </w14:solidFill>
          </w14:textFill>
        </w:rPr>
        <w:t xml:space="preserve">10</w:t>
      </w:r>
      <w:r>
        <w:rPr>
          <w:rFonts w:hint="eastAsia" w:ascii="宋体" w:hAnsi="宋体"/>
          <w:color w:val="000000" w:themeColor="text1"/>
          <w:sz w:val="24"/>
          <w:szCs w:val="20"/>
          <w:highlight w:val="none"/>
          <w14:textFill>
            <w14:solidFill>
              <w14:schemeClr w14:val="tx1"/>
            </w14:solidFill>
          </w14:textFill>
        </w:rPr>
        <w:t xml:space="preserve"> 分项报价表</w:t>
      </w:r>
      <w:r/>
    </w:p>
    <w:p>
      <w:pPr>
        <w:jc w:val="center"/>
        <w:widowControl/>
        <w:rPr>
          <w:color w:val="000000" w:themeColor="text1"/>
          <w:sz w:val="30"/>
          <w:szCs w:val="30"/>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分项报价表</w:t>
      </w:r>
      <w:r/>
    </w:p>
    <w:p>
      <w:pPr>
        <w:pStyle w:val="85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项目编号：___________ 项目名称：__________报价单位：人民币元</w:t>
      </w:r>
      <w:r/>
    </w:p>
    <w:tbl>
      <w:tblPr>
        <w:tblStyle w:val="835"/>
        <w:tblW w:w="90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339"/>
        <w:gridCol w:w="3306"/>
        <w:gridCol w:w="804"/>
        <w:gridCol w:w="867"/>
        <w:gridCol w:w="919"/>
        <w:gridCol w:w="1072"/>
      </w:tblGrid>
      <w:tr>
        <w:trPr>
          <w:cantSplit/>
          <w:jc w:val="center"/>
          <w:trHeight w:val="299"/>
        </w:trPr>
        <w:tc>
          <w:tcPr>
            <w:tcBorders>
              <w:top w:val="single" w:color="auto" w:sz="4" w:space="0"/>
              <w:left w:val="single" w:color="auto" w:sz="4" w:space="0"/>
              <w:bottom w:val="single" w:color="auto" w:sz="4" w:space="0"/>
              <w:right w:val="single" w:color="auto" w:sz="4" w:space="0"/>
            </w:tcBorders>
            <w:tcW w:w="736" w:type="dxa"/>
            <w:vAlign w:val="center"/>
            <w:vMerge w:val="restart"/>
            <w:textDirection w:val="lrTb"/>
            <w:noWrap w:val="false"/>
          </w:tcPr>
          <w:p>
            <w:pPr>
              <w:jc w:val="center"/>
              <w:spacing w:line="360" w:lineRule="auto"/>
              <w:widowControl/>
              <w:rPr>
                <w:rFonts w:ascii="宋体" w:hAnsi="宋体" w:cs="Arial"/>
                <w:color w:val="000000" w:themeColor="text1"/>
                <w:sz w:val="22"/>
                <w:szCs w:val="21"/>
                <w:highlight w:val="none"/>
                <w14:textFill>
                  <w14:solidFill>
                    <w14:schemeClr w14:val="tx1"/>
                  </w14:solidFill>
                </w14:textFill>
              </w:rPr>
            </w:pPr>
            <w:r>
              <w:rPr>
                <w:rFonts w:hint="eastAsia" w:ascii="宋体" w:hAnsi="宋体" w:cs="Arial"/>
                <w:color w:val="000000" w:themeColor="text1"/>
                <w:sz w:val="22"/>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39" w:type="dxa"/>
            <w:vAlign w:val="center"/>
            <w:vMerge w:val="restart"/>
            <w:textDirection w:val="lrTb"/>
            <w:noWrap w:val="false"/>
          </w:tcPr>
          <w:p>
            <w:pPr>
              <w:jc w:val="center"/>
              <w:spacing w:line="360" w:lineRule="auto"/>
              <w:widowControl/>
              <w:rPr>
                <w:rFonts w:ascii="宋体" w:hAnsi="宋体" w:cs="Arial"/>
                <w:color w:val="000000" w:themeColor="text1"/>
                <w:sz w:val="22"/>
                <w:szCs w:val="21"/>
                <w:highlight w:val="none"/>
                <w14:textFill>
                  <w14:solidFill>
                    <w14:schemeClr w14:val="tx1"/>
                  </w14:solidFill>
                </w14:textFill>
              </w:rPr>
            </w:pPr>
            <w:r>
              <w:rPr>
                <w:rFonts w:hint="eastAsia" w:ascii="宋体" w:hAnsi="宋体" w:cs="Arial"/>
                <w:color w:val="000000" w:themeColor="text1"/>
                <w:sz w:val="22"/>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3306" w:type="dxa"/>
            <w:vAlign w:val="center"/>
            <w:vMerge w:val="restart"/>
            <w:textDirection w:val="lrTb"/>
            <w:noWrap w:val="false"/>
          </w:tcPr>
          <w:p>
            <w:pPr>
              <w:jc w:val="center"/>
              <w:spacing w:line="360" w:lineRule="auto"/>
              <w:widowControl/>
              <w:rPr>
                <w:rFonts w:ascii="宋体" w:hAnsi="宋体" w:cs="Arial"/>
                <w:color w:val="000000" w:themeColor="text1"/>
                <w:sz w:val="22"/>
                <w:szCs w:val="21"/>
                <w:highlight w:val="none"/>
                <w14:textFill>
                  <w14:solidFill>
                    <w14:schemeClr w14:val="tx1"/>
                  </w14:solidFill>
                </w14:textFill>
              </w:rPr>
            </w:pPr>
            <w:r>
              <w:rPr>
                <w:rFonts w:hint="eastAsia" w:ascii="宋体" w:hAnsi="宋体" w:cs="Arial"/>
                <w:color w:val="000000" w:themeColor="text1"/>
                <w:sz w:val="22"/>
                <w:szCs w:val="21"/>
                <w:highlight w:val="none"/>
                <w14:textFill>
                  <w14:solidFill>
                    <w14:schemeClr w14:val="tx1"/>
                  </w14:solidFill>
                </w14:textFill>
              </w:rPr>
              <w:t xml:space="preserve">项目特征描述</w:t>
            </w:r>
            <w:r/>
          </w:p>
        </w:tc>
        <w:tc>
          <w:tcPr>
            <w:tcBorders>
              <w:top w:val="single" w:color="auto"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spacing w:line="360" w:lineRule="auto"/>
              <w:widowControl/>
              <w:rPr>
                <w:rFonts w:ascii="宋体" w:hAnsi="宋体" w:cs="Arial"/>
                <w:color w:val="000000" w:themeColor="text1"/>
                <w:sz w:val="22"/>
                <w:szCs w:val="21"/>
                <w:highlight w:val="none"/>
                <w14:textFill>
                  <w14:solidFill>
                    <w14:schemeClr w14:val="tx1"/>
                  </w14:solidFill>
                </w14:textFill>
              </w:rPr>
            </w:pPr>
            <w:r>
              <w:rPr>
                <w:rFonts w:hint="eastAsia" w:ascii="宋体" w:hAnsi="宋体" w:cs="Arial"/>
                <w:color w:val="000000" w:themeColor="text1"/>
                <w:sz w:val="22"/>
                <w:szCs w:val="21"/>
                <w:highlight w:val="none"/>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867" w:type="dxa"/>
            <w:vAlign w:val="center"/>
            <w:vMerge w:val="restart"/>
            <w:textDirection w:val="lrTb"/>
            <w:noWrap w:val="false"/>
          </w:tcPr>
          <w:p>
            <w:pPr>
              <w:jc w:val="center"/>
              <w:spacing w:line="360" w:lineRule="auto"/>
              <w:widowControl/>
              <w:rPr>
                <w:rFonts w:ascii="宋体" w:hAnsi="宋体" w:cs="Arial"/>
                <w:color w:val="000000" w:themeColor="text1"/>
                <w:sz w:val="22"/>
                <w:szCs w:val="21"/>
                <w:highlight w:val="none"/>
                <w14:textFill>
                  <w14:solidFill>
                    <w14:schemeClr w14:val="tx1"/>
                  </w14:solidFill>
                </w14:textFill>
              </w:rPr>
            </w:pPr>
            <w:r>
              <w:rPr>
                <w:rFonts w:hint="eastAsia" w:ascii="宋体" w:hAnsi="宋体" w:cs="Arial"/>
                <w:color w:val="000000" w:themeColor="text1"/>
                <w:sz w:val="22"/>
                <w:szCs w:val="21"/>
                <w:highlight w:val="none"/>
                <w14:textFill>
                  <w14:solidFill>
                    <w14:schemeClr w14:val="tx1"/>
                  </w14:solidFill>
                </w14:textFill>
              </w:rPr>
              <w:t xml:space="preserve">数量</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ascii="宋体" w:hAnsi="宋体" w:cs="Arial"/>
                <w:color w:val="000000" w:themeColor="text1"/>
                <w:sz w:val="22"/>
                <w:szCs w:val="21"/>
                <w:highlight w:val="none"/>
                <w14:textFill>
                  <w14:solidFill>
                    <w14:schemeClr w14:val="tx1"/>
                  </w14:solidFill>
                </w14:textFill>
              </w:rPr>
            </w:pPr>
            <w:r>
              <w:rPr>
                <w:rFonts w:hint="eastAsia" w:ascii="宋体" w:hAnsi="宋体" w:cs="Arial"/>
                <w:color w:val="000000" w:themeColor="text1"/>
                <w:sz w:val="22"/>
                <w:szCs w:val="21"/>
                <w:highlight w:val="none"/>
                <w14:textFill>
                  <w14:solidFill>
                    <w14:schemeClr w14:val="tx1"/>
                  </w14:solidFill>
                </w14:textFill>
              </w:rPr>
              <w:t xml:space="preserve">响应价格</w:t>
            </w:r>
            <w:r/>
          </w:p>
        </w:tc>
      </w:tr>
      <w:tr>
        <w:trPr>
          <w:cantSplit/>
          <w:jc w:val="center"/>
          <w:trHeight w:val="288"/>
        </w:trPr>
        <w:tc>
          <w:tcPr>
            <w:tcBorders>
              <w:top w:val="single" w:color="auto" w:sz="4" w:space="0"/>
              <w:left w:val="single" w:color="auto" w:sz="4" w:space="0"/>
              <w:bottom w:val="single" w:color="auto" w:sz="4" w:space="0"/>
              <w:right w:val="single" w:color="auto" w:sz="4" w:space="0"/>
            </w:tcBorders>
            <w:tcW w:w="736" w:type="dxa"/>
            <w:vAlign w:val="center"/>
            <w:vMerge w:val="continue"/>
            <w:textDirection w:val="lrTb"/>
            <w:noWrap w:val="false"/>
          </w:tcPr>
          <w:p>
            <w:pPr>
              <w:jc w:val="left"/>
              <w:widowControl/>
              <w:rPr>
                <w:rFonts w:ascii="宋体" w:hAnsi="宋体" w:cs="Arial"/>
                <w:color w:val="000000" w:themeColor="text1"/>
                <w:sz w:val="24"/>
                <w:highlight w:val="none"/>
                <w14:textFill>
                  <w14:solidFill>
                    <w14:schemeClr w14:val="tx1"/>
                  </w14:solidFill>
                </w14:textFill>
              </w:rPr>
            </w:pPr>
            <w:r>
              <w:rPr>
                <w:rFonts w:ascii="宋体" w:hAnsi="宋体" w:cs="Arial"/>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39" w:type="dxa"/>
            <w:vAlign w:val="center"/>
            <w:vMerge w:val="continue"/>
            <w:textDirection w:val="lrTb"/>
            <w:noWrap w:val="false"/>
          </w:tcPr>
          <w:p>
            <w:pPr>
              <w:jc w:val="left"/>
              <w:widowControl/>
              <w:rPr>
                <w:rFonts w:ascii="宋体" w:hAnsi="宋体" w:cs="Arial"/>
                <w:color w:val="000000" w:themeColor="text1"/>
                <w:sz w:val="24"/>
                <w:highlight w:val="none"/>
                <w14:textFill>
                  <w14:solidFill>
                    <w14:schemeClr w14:val="tx1"/>
                  </w14:solidFill>
                </w14:textFill>
              </w:rPr>
            </w:pPr>
            <w:r>
              <w:rPr>
                <w:rFonts w:ascii="宋体" w:hAnsi="宋体" w:cs="Arial"/>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06" w:type="dxa"/>
            <w:vAlign w:val="center"/>
            <w:vMerge w:val="continue"/>
            <w:textDirection w:val="lrTb"/>
            <w:noWrap w:val="false"/>
          </w:tcPr>
          <w:p>
            <w:pPr>
              <w:jc w:val="left"/>
              <w:widowControl/>
              <w:rPr>
                <w:rFonts w:ascii="宋体" w:hAnsi="宋体" w:cs="Arial"/>
                <w:color w:val="000000" w:themeColor="text1"/>
                <w:sz w:val="24"/>
                <w:highlight w:val="none"/>
                <w14:textFill>
                  <w14:solidFill>
                    <w14:schemeClr w14:val="tx1"/>
                  </w14:solidFill>
                </w14:textFill>
              </w:rPr>
            </w:pPr>
            <w:r>
              <w:rPr>
                <w:rFonts w:ascii="宋体" w:hAnsi="宋体" w:cs="Arial"/>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left"/>
              <w:widowControl/>
              <w:rPr>
                <w:rFonts w:ascii="宋体" w:hAnsi="宋体" w:cs="Arial"/>
                <w:color w:val="000000" w:themeColor="text1"/>
                <w:sz w:val="24"/>
                <w:highlight w:val="none"/>
                <w14:textFill>
                  <w14:solidFill>
                    <w14:schemeClr w14:val="tx1"/>
                  </w14:solidFill>
                </w14:textFill>
              </w:rPr>
            </w:pPr>
            <w:r>
              <w:rPr>
                <w:rFonts w:ascii="宋体" w:hAnsi="宋体" w:cs="Arial"/>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left"/>
              <w:widowControl/>
              <w:rPr>
                <w:rFonts w:ascii="宋体" w:hAnsi="宋体" w:cs="Arial"/>
                <w:color w:val="000000" w:themeColor="text1"/>
                <w:sz w:val="24"/>
                <w:highlight w:val="none"/>
                <w14:textFill>
                  <w14:solidFill>
                    <w14:schemeClr w14:val="tx1"/>
                  </w14:solidFill>
                </w14:textFill>
              </w:rPr>
            </w:pPr>
            <w:r>
              <w:rPr>
                <w:rFonts w:ascii="宋体" w:hAnsi="宋体" w:cs="Arial"/>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000000" w:themeColor="text1"/>
                <w:sz w:val="22"/>
                <w:szCs w:val="21"/>
                <w:highlight w:val="none"/>
                <w14:textFill>
                  <w14:solidFill>
                    <w14:schemeClr w14:val="tx1"/>
                  </w14:solidFill>
                </w14:textFill>
              </w:rPr>
            </w:pPr>
            <w:r>
              <w:rPr>
                <w:rFonts w:hint="eastAsia" w:ascii="宋体" w:hAnsi="宋体" w:cs="Arial"/>
                <w:color w:val="000000" w:themeColor="text1"/>
                <w:sz w:val="22"/>
                <w:szCs w:val="21"/>
                <w:highlight w:val="none"/>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000000" w:themeColor="text1"/>
                <w:sz w:val="22"/>
                <w:szCs w:val="21"/>
                <w:highlight w:val="none"/>
                <w14:textFill>
                  <w14:solidFill>
                    <w14:schemeClr w14:val="tx1"/>
                  </w14:solidFill>
                </w14:textFill>
              </w:rPr>
            </w:pPr>
            <w:r>
              <w:rPr>
                <w:rFonts w:hint="eastAsia" w:ascii="宋体" w:hAnsi="宋体" w:cs="Arial"/>
                <w:color w:val="000000" w:themeColor="text1"/>
                <w:sz w:val="22"/>
                <w:szCs w:val="21"/>
                <w:highlight w:val="none"/>
                <w14:textFill>
                  <w14:solidFill>
                    <w14:schemeClr w14:val="tx1"/>
                  </w14:solidFill>
                </w14:textFill>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keepLines w:val="0"/>
              <w:keepNext w:val="0"/>
              <w:widowControl/>
              <w:rPr>
                <w:rFonts w:ascii="宋体" w:hAnsi="宋体" w:cs="Arial"/>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挖掘机(≥0.6m3)</w:t>
            </w:r>
            <w:r/>
          </w:p>
        </w:tc>
        <w:tc>
          <w:tcPr>
            <w:tcBorders>
              <w:top w:val="single" w:color="auto" w:sz="4" w:space="0"/>
              <w:left w:val="single" w:color="auto" w:sz="4" w:space="0"/>
              <w:bottom w:val="single" w:color="auto" w:sz="4" w:space="0"/>
              <w:right w:val="single" w:color="auto" w:sz="4" w:space="0"/>
            </w:tcBorders>
            <w:tcW w:w="3306" w:type="dxa"/>
            <w:vAlign w:val="center"/>
            <w:textDirection w:val="lrTb"/>
            <w:noWrap w:val="false"/>
          </w:tcPr>
          <w:p>
            <w:pPr>
              <w:jc w:val="left"/>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整治用小挖机，实际台班按现场签证，含机械进退场等一切费用。</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台班</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90</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r>
      <w:tr>
        <w:trPr>
          <w:jc w:val="center"/>
          <w:trHeight w:val="480"/>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keepLines w:val="0"/>
              <w:keepNext w:val="0"/>
              <w:widowControl/>
              <w:rPr>
                <w:rFonts w:ascii="宋体" w:hAnsi="宋体" w:cs="Arial"/>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挖掘机(≥1m3)</w:t>
            </w:r>
            <w:r/>
          </w:p>
        </w:tc>
        <w:tc>
          <w:tcPr>
            <w:tcBorders>
              <w:top w:val="single" w:color="auto" w:sz="4" w:space="0"/>
              <w:left w:val="single" w:color="auto" w:sz="4" w:space="0"/>
              <w:bottom w:val="single" w:color="auto" w:sz="4" w:space="0"/>
              <w:right w:val="single" w:color="auto" w:sz="4" w:space="0"/>
            </w:tcBorders>
            <w:tcW w:w="3306" w:type="dxa"/>
            <w:vAlign w:val="center"/>
            <w:textDirection w:val="lrTb"/>
            <w:noWrap w:val="false"/>
          </w:tcPr>
          <w:p>
            <w:pPr>
              <w:jc w:val="left"/>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整治用小挖机，实际台班按现场签证，含机械进退场等一切费用。</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台班</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30</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r>
      <w:tr>
        <w:trPr>
          <w:jc w:val="center"/>
          <w:trHeight w:val="480"/>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keepLines w:val="0"/>
              <w:keepNext w:val="0"/>
              <w:widowControl/>
              <w:rPr>
                <w:rFonts w:ascii="宋体" w:hAnsi="宋体" w:cs="Arial"/>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汽车起重机（12t）</w:t>
            </w:r>
            <w:r/>
          </w:p>
        </w:tc>
        <w:tc>
          <w:tcPr>
            <w:tcBorders>
              <w:top w:val="single" w:color="auto" w:sz="4" w:space="0"/>
              <w:left w:val="single" w:color="auto" w:sz="4" w:space="0"/>
              <w:bottom w:val="single" w:color="auto" w:sz="4" w:space="0"/>
              <w:right w:val="single" w:color="auto" w:sz="4" w:space="0"/>
            </w:tcBorders>
            <w:tcW w:w="3306" w:type="dxa"/>
            <w:vAlign w:val="center"/>
            <w:textDirection w:val="lrTb"/>
            <w:noWrap w:val="false"/>
          </w:tcPr>
          <w:p>
            <w:pPr>
              <w:jc w:val="left"/>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整治用吊车，实际台班按现场签证，含机械进退场等一切费用。</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台班</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45</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r>
      <w:tr>
        <w:trPr>
          <w:jc w:val="center"/>
          <w:trHeight w:val="480"/>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keepLines w:val="0"/>
              <w:keepNext w:val="0"/>
              <w:widowControl/>
              <w:rPr>
                <w:rFonts w:ascii="宋体" w:hAnsi="宋体" w:cs="Arial"/>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汽车起重机（25t）</w:t>
            </w:r>
            <w:r/>
          </w:p>
        </w:tc>
        <w:tc>
          <w:tcPr>
            <w:tcBorders>
              <w:top w:val="single" w:color="auto" w:sz="4" w:space="0"/>
              <w:left w:val="single" w:color="auto" w:sz="4" w:space="0"/>
              <w:bottom w:val="single" w:color="auto" w:sz="4" w:space="0"/>
              <w:right w:val="single" w:color="auto" w:sz="4" w:space="0"/>
            </w:tcBorders>
            <w:tcW w:w="3306" w:type="dxa"/>
            <w:vAlign w:val="center"/>
            <w:textDirection w:val="lrTb"/>
            <w:noWrap w:val="false"/>
          </w:tcPr>
          <w:p>
            <w:pPr>
              <w:jc w:val="left"/>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整治用吊车，实际台班按现场签证，含机械进退场等一切费用。</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台班</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r>
      <w:tr>
        <w:trPr>
          <w:jc w:val="center"/>
          <w:trHeight w:val="480"/>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keepLines w:val="0"/>
              <w:keepNext w:val="0"/>
              <w:widowControl/>
              <w:rPr>
                <w:rFonts w:ascii="宋体" w:hAnsi="宋体" w:cs="Arial"/>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装载机</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1T</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306" w:type="dxa"/>
            <w:vAlign w:val="center"/>
            <w:textDirection w:val="lrTb"/>
            <w:noWrap w:val="false"/>
          </w:tcPr>
          <w:p>
            <w:pPr>
              <w:jc w:val="left"/>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整治用装载机，实际台班按现场签证，含机械进退场等一切费用。</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台班</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45</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r>
      <w:tr>
        <w:trPr>
          <w:jc w:val="center"/>
          <w:trHeight w:val="480"/>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宋体" w:hAnsi="宋体" w:eastAsia="宋体" w:cs="Arial"/>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keepLines w:val="0"/>
              <w:keepNext w:val="0"/>
              <w:widowControl/>
              <w:rPr>
                <w:rFonts w:ascii="宋体" w:hAnsi="宋体" w:cs="Arial"/>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装载机</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3T</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306" w:type="dxa"/>
            <w:vAlign w:val="center"/>
            <w:textDirection w:val="lrTb"/>
            <w:noWrap w:val="false"/>
          </w:tcPr>
          <w:p>
            <w:pPr>
              <w:jc w:val="left"/>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整治用装载机，实际台班按现场签证，含机械进退场等一切费用。</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台班</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r>
      <w:tr>
        <w:trPr>
          <w:jc w:val="center"/>
          <w:trHeight w:val="480"/>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宋体" w:hAnsi="宋体" w:eastAsia="宋体" w:cs="Arial"/>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keepLines w:val="0"/>
              <w:keepNext w:val="0"/>
              <w:widowControl/>
              <w:rPr>
                <w:rFonts w:ascii="宋体" w:hAnsi="宋体" w:cs="Arial"/>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发电机</w:t>
            </w:r>
            <w:r/>
          </w:p>
        </w:tc>
        <w:tc>
          <w:tcPr>
            <w:tcBorders>
              <w:top w:val="single" w:color="auto" w:sz="4" w:space="0"/>
              <w:left w:val="single" w:color="auto" w:sz="4" w:space="0"/>
              <w:bottom w:val="single" w:color="auto" w:sz="4" w:space="0"/>
              <w:right w:val="single" w:color="auto" w:sz="4" w:space="0"/>
            </w:tcBorders>
            <w:tcW w:w="3306" w:type="dxa"/>
            <w:vAlign w:val="center"/>
            <w:textDirection w:val="lrTb"/>
            <w:noWrap w:val="false"/>
          </w:tcPr>
          <w:p>
            <w:pPr>
              <w:jc w:val="left"/>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整治用发电机，实际台班按现场签证，含机械进退场等一切费用。</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台班</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300</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r>
      <w:tr>
        <w:trPr>
          <w:jc w:val="center"/>
          <w:trHeight w:val="480"/>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宋体" w:hAnsi="宋体" w:eastAsia="宋体" w:cs="Arial"/>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keepLines w:val="0"/>
              <w:keepNext w:val="0"/>
              <w:widowControl/>
              <w:rPr>
                <w:rFonts w:ascii="宋体" w:hAnsi="宋体" w:cs="Arial"/>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零星人工</w:t>
            </w:r>
            <w:r/>
          </w:p>
        </w:tc>
        <w:tc>
          <w:tcPr>
            <w:tcBorders>
              <w:top w:val="single" w:color="auto" w:sz="4" w:space="0"/>
              <w:left w:val="single" w:color="auto" w:sz="4" w:space="0"/>
              <w:bottom w:val="single" w:color="auto" w:sz="4" w:space="0"/>
              <w:right w:val="single" w:color="auto" w:sz="4" w:space="0"/>
            </w:tcBorders>
            <w:tcW w:w="3306" w:type="dxa"/>
            <w:vAlign w:val="center"/>
            <w:textDirection w:val="lrTb"/>
            <w:noWrap w:val="false"/>
          </w:tcPr>
          <w:p>
            <w:pPr>
              <w:jc w:val="left"/>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整治用零星人工，实际工日按现场签证，含配套手持机械等一切费用。</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工日</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1200</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r>
      <w:tr>
        <w:trPr>
          <w:jc w:val="center"/>
          <w:trHeight w:val="480"/>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宋体" w:hAnsi="宋体" w:eastAsia="宋体" w:cs="Arial"/>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keepLines w:val="0"/>
              <w:keepNext w:val="0"/>
              <w:widowControl/>
              <w:rPr>
                <w:rFonts w:ascii="宋体" w:hAnsi="宋体" w:cs="Arial"/>
                <w:b/>
                <w:bCs/>
                <w:color w:val="000000" w:themeColor="text1"/>
                <w:sz w:val="21"/>
                <w:szCs w:val="21"/>
                <w:highlight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载货汽车（</w:t>
            </w:r>
            <w:r>
              <w:rPr>
                <w:rFonts w:hint="eastAsia"/>
                <w:color w:val="000000" w:themeColor="text1"/>
                <w:szCs w:val="21"/>
                <w14:textFill>
                  <w14:solidFill>
                    <w14:schemeClr w14:val="tx1"/>
                  </w14:solidFill>
                </w14:textFill>
              </w:rPr>
              <w:t xml:space="preserve">≥</w:t>
            </w:r>
            <w:r>
              <w:rPr>
                <w:rFonts w:hint="eastAsia"/>
                <w:color w:val="000000" w:themeColor="text1"/>
                <w:szCs w:val="21"/>
                <w:lang w:val="en-US" w:eastAsia="zh-CN"/>
                <w14:textFill>
                  <w14:solidFill>
                    <w14:schemeClr w14:val="tx1"/>
                  </w14:solidFill>
                </w14:textFill>
              </w:rPr>
              <w:t xml:space="preserve">3.5T</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306" w:type="dxa"/>
            <w:vAlign w:val="center"/>
            <w:textDirection w:val="lrTb"/>
            <w:noWrap w:val="false"/>
          </w:tcPr>
          <w:p>
            <w:pPr>
              <w:jc w:val="left"/>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清运垃圾，运距自行考虑，实际车次按现场签证。</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车次</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keepLines w:val="0"/>
              <w:keepNext w:val="0"/>
              <w:widowControl/>
              <w:rPr>
                <w:rFonts w:ascii="宋体" w:hAnsi="宋体" w:cs="Arial"/>
                <w:color w:val="000000" w:themeColor="text1"/>
                <w:sz w:val="21"/>
                <w:szCs w:val="21"/>
                <w:highlight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9</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r>
      <w:tr>
        <w:trPr>
          <w:jc w:val="center"/>
          <w:trHeight w:val="480"/>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宋体" w:hAnsi="宋体" w:cs="Arial"/>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建筑垃圾处置</w:t>
            </w:r>
            <w:r/>
          </w:p>
        </w:tc>
        <w:tc>
          <w:tcPr>
            <w:tcBorders>
              <w:top w:val="single" w:color="auto" w:sz="4" w:space="0"/>
              <w:left w:val="single" w:color="auto" w:sz="4" w:space="0"/>
              <w:bottom w:val="single" w:color="auto" w:sz="4" w:space="0"/>
              <w:right w:val="single" w:color="auto" w:sz="4" w:space="0"/>
            </w:tcBorders>
            <w:tcW w:w="330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拆除废弃的砖块、石块、混凝土块、塑料、灰浆块、屋面废料等。</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吨</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270</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r>
      <w:tr>
        <w:trPr>
          <w:jc w:val="center"/>
          <w:trHeight w:val="480"/>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widowControl/>
              <w:rPr>
                <w:rFonts w:hint="eastAsia" w:ascii="宋体" w:hAnsi="宋体" w:cs="Arial"/>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有毒有害垃圾处置</w:t>
            </w:r>
            <w:r/>
          </w:p>
        </w:tc>
        <w:tc>
          <w:tcPr>
            <w:tcBorders>
              <w:top w:val="single" w:color="auto" w:sz="4" w:space="0"/>
              <w:left w:val="single" w:color="auto" w:sz="4" w:space="0"/>
              <w:bottom w:val="single" w:color="auto" w:sz="4" w:space="0"/>
              <w:right w:val="single" w:color="auto" w:sz="4" w:space="0"/>
            </w:tcBorders>
            <w:tcW w:w="330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废弃塑料、防水材料等有毒有害制品。</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吨</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18</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5381"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hint="eastAsia" w:ascii="宋体" w:hAnsi="宋体" w:cs="Arial"/>
                <w:color w:val="000000" w:themeColor="text1"/>
                <w:sz w:val="21"/>
                <w:szCs w:val="21"/>
                <w:highlight w:val="none"/>
                <w14:textFill>
                  <w14:solidFill>
                    <w14:schemeClr w14:val="tx1"/>
                  </w14:solidFill>
                </w14:textFill>
              </w:rPr>
              <w:t xml:space="preserve">总价</w:t>
            </w:r>
            <w:r/>
          </w:p>
        </w:tc>
        <w:tc>
          <w:tcPr>
            <w:gridSpan w:val="4"/>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360" w:lineRule="auto"/>
              <w:widowControl/>
              <w:rPr>
                <w:rFonts w:ascii="宋体" w:hAnsi="宋体" w:cs="Arial"/>
                <w:color w:val="000000" w:themeColor="text1"/>
                <w:sz w:val="21"/>
                <w:szCs w:val="21"/>
                <w:highlight w:val="none"/>
                <w14:textFill>
                  <w14:solidFill>
                    <w14:schemeClr w14:val="tx1"/>
                  </w14:solidFill>
                </w14:textFill>
              </w:rPr>
            </w:pPr>
            <w:r>
              <w:rPr>
                <w:rFonts w:ascii="宋体" w:hAnsi="宋体" w:cs="Arial"/>
                <w:color w:val="000000" w:themeColor="text1"/>
                <w:sz w:val="21"/>
                <w:szCs w:val="21"/>
                <w:highlight w:val="none"/>
                <w14:textFill>
                  <w14:solidFill>
                    <w14:schemeClr w14:val="tx1"/>
                  </w14:solidFill>
                </w14:textFill>
              </w:rPr>
            </w:r>
            <w:r/>
          </w:p>
        </w:tc>
      </w:tr>
    </w:tbl>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注：</w:t>
      </w:r>
      <w:r/>
    </w:p>
    <w:p>
      <w:pPr>
        <w:ind w:firstLine="480"/>
        <w:jc w:val="left"/>
        <w:tabs>
          <w:tab w:val="left" w:pos="1800" w:leader="none"/>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1</w:t>
      </w:r>
      <w:r>
        <w:rPr>
          <w:color w:val="000000" w:themeColor="text1"/>
          <w:sz w:val="24"/>
          <w:highlight w:val="none"/>
          <w14:textFill>
            <w14:solidFill>
              <w14:schemeClr w14:val="tx1"/>
            </w14:solidFill>
          </w14:textFill>
        </w:rPr>
        <w:t xml:space="preserve">.如果不提供分项报价将视为没有实质性响应磋商文件</w:t>
      </w:r>
      <w:r/>
    </w:p>
    <w:p>
      <w:pPr>
        <w:ind w:firstLine="480"/>
        <w:jc w:val="left"/>
        <w:tabs>
          <w:tab w:val="left" w:pos="1800" w:leader="none"/>
          <w:tab w:val="left" w:pos="5580" w:leader="none"/>
        </w:tabs>
        <w:rPr>
          <w:rFonts w:hint="eastAsia"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2</w:t>
      </w:r>
      <w:r>
        <w:rPr>
          <w:rFonts w:hint="eastAsia" w:eastAsia="宋体"/>
          <w:color w:val="000000" w:themeColor="text1"/>
          <w:sz w:val="24"/>
          <w:highlight w:val="none"/>
          <w:lang w:val="en-US" w:eastAsia="zh-CN"/>
          <w14:textFill>
            <w14:solidFill>
              <w14:schemeClr w14:val="tx1"/>
            </w14:solidFill>
          </w14:textFill>
        </w:rPr>
        <w:t xml:space="preserve">.本表报价并非最终报价。</w:t>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 xml:space="preserve">             </w:t>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 xml:space="preserve">供应商名称</w:t>
      </w:r>
      <w:r>
        <w:rPr>
          <w:color w:val="000000" w:themeColor="text1"/>
          <w:sz w:val="24"/>
          <w:highlight w:val="none"/>
          <w:lang w:val="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加盖CA电子公章</w:t>
      </w:r>
      <w:r>
        <w:rPr>
          <w:rFonts w:hint="eastAsia"/>
          <w:color w:val="000000" w:themeColor="text1"/>
          <w:sz w:val="24"/>
          <w:highlight w:val="none"/>
          <w14:textFill>
            <w14:solidFill>
              <w14:schemeClr w14:val="tx1"/>
            </w14:solidFill>
          </w14:textFill>
        </w:rPr>
        <w:t xml:space="preserve">）</w:t>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t xml:space="preserve">日期：_____年______月______日   </w:t>
      </w:r>
      <w:r/>
    </w:p>
    <w:p>
      <w:pPr>
        <w:jc w:val="left"/>
        <w:widowControl/>
        <w:rPr>
          <w:rFonts w:ascii="宋体" w:hAnsi="宋体"/>
          <w:color w:val="000000" w:themeColor="text1"/>
          <w:sz w:val="24"/>
          <w:szCs w:val="20"/>
          <w:highlight w:val="yellow"/>
          <w14:textFill>
            <w14:solidFill>
              <w14:schemeClr w14:val="tx1"/>
            </w14:solidFill>
          </w14:textFill>
        </w:rPr>
      </w:pPr>
      <w:r>
        <w:rPr>
          <w:rFonts w:ascii="宋体" w:hAnsi="宋体"/>
          <w:color w:val="000000" w:themeColor="text1"/>
          <w:sz w:val="24"/>
          <w:szCs w:val="20"/>
          <w:highlight w:val="yellow"/>
          <w14:textFill>
            <w14:solidFill>
              <w14:schemeClr w14:val="tx1"/>
            </w14:solidFill>
          </w14:textFill>
        </w:rPr>
        <w:br w:type="page" w:clear="all"/>
      </w:r>
      <w:r/>
    </w:p>
    <w:p>
      <w:pPr>
        <w:spacing w:line="360" w:lineRule="auto"/>
        <w:rPr>
          <w:rFonts w:ascii="宋体" w:hAnsi="宋体"/>
          <w:color w:val="000000" w:themeColor="text1"/>
          <w:sz w:val="24"/>
          <w:szCs w:val="20"/>
          <w:highlight w:val="none"/>
          <w14:textFill>
            <w14:solidFill>
              <w14:schemeClr w14:val="tx1"/>
            </w14:solidFill>
          </w14:textFill>
        </w:rPr>
        <w:outlineLvl w:val="2"/>
      </w:pPr>
      <w:r>
        <w:rPr>
          <w:rFonts w:hint="eastAsia" w:ascii="宋体" w:hAnsi="宋体"/>
          <w:color w:val="000000" w:themeColor="text1"/>
          <w:sz w:val="24"/>
          <w:szCs w:val="20"/>
          <w:highlight w:val="none"/>
          <w:lang w:val="en-US" w:eastAsia="zh-CN"/>
          <w14:textFill>
            <w14:solidFill>
              <w14:schemeClr w14:val="tx1"/>
            </w14:solidFill>
          </w14:textFill>
        </w:rPr>
        <w:t xml:space="preserve">11</w:t>
      </w:r>
      <w:r>
        <w:rPr>
          <w:rFonts w:hint="eastAsia" w:ascii="宋体" w:hAnsi="宋体"/>
          <w:color w:val="000000" w:themeColor="text1"/>
          <w:sz w:val="24"/>
          <w:szCs w:val="20"/>
          <w:highlight w:val="none"/>
          <w14:textFill>
            <w14:solidFill>
              <w14:schemeClr w14:val="tx1"/>
            </w14:solidFill>
          </w14:textFill>
        </w:rPr>
        <w:t xml:space="preserve"> </w:t>
      </w:r>
      <w:r>
        <w:rPr>
          <w:rFonts w:ascii="宋体" w:hAnsi="宋体"/>
          <w:color w:val="000000" w:themeColor="text1"/>
          <w:sz w:val="24"/>
          <w:szCs w:val="20"/>
          <w:highlight w:val="none"/>
          <w14:textFill>
            <w14:solidFill>
              <w14:schemeClr w14:val="tx1"/>
            </w14:solidFill>
          </w14:textFill>
        </w:rPr>
        <w:t xml:space="preserve">合同条款偏离表</w:t>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合同条款偏离表</w:t>
      </w:r>
      <w:r/>
    </w:p>
    <w:p>
      <w:pPr>
        <w:contextualSpacing/>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项目编号：_______________     项目名称：_____________________</w:t>
      </w:r>
      <w:r/>
    </w:p>
    <w:tbl>
      <w:tblPr>
        <w:tblStyle w:val="8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912"/>
        <w:gridCol w:w="1647"/>
        <w:gridCol w:w="1631"/>
        <w:gridCol w:w="1644"/>
        <w:gridCol w:w="876"/>
      </w:tblGrid>
      <w:tr>
        <w:trPr>
          <w:jc w:val="center"/>
          <w:trHeight w:val="930"/>
        </w:trPr>
        <w:tc>
          <w:tcPr>
            <w:gridSpan w:val="6"/>
            <w:tcW w:w="8522" w:type="dxa"/>
            <w:vAlign w:val="center"/>
            <w:textDirection w:val="lrTb"/>
            <w:noWrap w:val="false"/>
          </w:tcPr>
          <w:p>
            <w:pPr>
              <w:contextualSpacing/>
              <w:jc w:val="left"/>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对本项目合同条款的偏离情况</w:t>
            </w:r>
            <w:r>
              <w:rPr>
                <w:rFonts w:hint="eastAsia" w:ascii="宋体" w:hAnsi="宋体"/>
                <w:bCs/>
                <w:color w:val="000000" w:themeColor="text1"/>
                <w:sz w:val="24"/>
                <w:highlight w:val="none"/>
                <w14:textFill>
                  <w14:solidFill>
                    <w14:schemeClr w14:val="tx1"/>
                  </w14:solidFill>
                </w14:textFill>
              </w:rPr>
              <w:t xml:space="preserve">（请进行勾选）：</w:t>
            </w:r>
            <w:r/>
          </w:p>
          <w:p>
            <w:pPr>
              <w:contextualSpacing/>
              <w:jc w:val="left"/>
              <w:spacing w:line="360" w:lineRule="auto"/>
              <w:rPr>
                <w:rFonts w:ascii="宋体" w:hAnsi="宋体"/>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□无偏离</w:t>
            </w:r>
            <w:r>
              <w:rPr>
                <w:rFonts w:ascii="宋体" w:hAnsi="宋体"/>
                <w:bCs/>
                <w:color w:val="000000" w:themeColor="text1"/>
                <w:sz w:val="24"/>
                <w:highlight w:val="none"/>
                <w14:textFill>
                  <w14:solidFill>
                    <w14:schemeClr w14:val="tx1"/>
                  </w14:solidFill>
                </w14:textFill>
              </w:rPr>
              <w:t xml:space="preserve">（如无偏离，仅勾选无偏离即可）</w:t>
            </w:r>
            <w:r/>
          </w:p>
          <w:p>
            <w:pPr>
              <w:contextualSpacing/>
              <w:jc w:val="left"/>
              <w:spacing w:line="360" w:lineRule="auto"/>
              <w:rPr>
                <w:rFonts w:ascii="宋体" w:hAnsi="宋体"/>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□有偏离</w:t>
            </w:r>
            <w:r>
              <w:rPr>
                <w:rFonts w:ascii="宋体" w:hAnsi="宋体"/>
                <w:bCs/>
                <w:color w:val="000000" w:themeColor="text1"/>
                <w:sz w:val="24"/>
                <w:highlight w:val="none"/>
                <w14:textFill>
                  <w14:solidFill>
                    <w14:schemeClr w14:val="tx1"/>
                  </w14:solidFill>
                </w14:textFill>
              </w:rPr>
              <w:t xml:space="preserve">（如有负偏离，则须在本表中对负偏离项逐一列明）</w:t>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序号</w:t>
            </w:r>
            <w:r/>
          </w:p>
        </w:tc>
        <w:tc>
          <w:tcPr>
            <w:tcW w:w="1912"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磋商文件条目号（页码）</w:t>
            </w:r>
            <w:r/>
          </w:p>
        </w:tc>
        <w:tc>
          <w:tcPr>
            <w:tcW w:w="1647"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磋商文件要求</w:t>
            </w:r>
            <w:r/>
          </w:p>
        </w:tc>
        <w:tc>
          <w:tcPr>
            <w:tcW w:w="163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响应文件内容</w:t>
            </w:r>
            <w:r/>
          </w:p>
        </w:tc>
        <w:tc>
          <w:tcPr>
            <w:tcW w:w="1644"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偏离情况</w:t>
            </w:r>
            <w:r/>
          </w:p>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（据实填写）</w:t>
            </w:r>
            <w:r/>
          </w:p>
        </w:tc>
        <w:tc>
          <w:tcPr>
            <w:tcW w:w="876"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说明</w:t>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912"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647"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63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644"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876"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912"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647"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63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644"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876"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912"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647"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63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644"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876"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912"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647"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63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1644"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876"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bl>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注：</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 </w:t>
      </w:r>
      <w:r>
        <w:rPr>
          <w:rFonts w:hint="eastAsia" w:ascii="宋体" w:hAnsi="宋体"/>
          <w:bCs/>
          <w:color w:val="000000" w:themeColor="text1"/>
          <w:sz w:val="24"/>
          <w:highlight w:val="none"/>
          <w14:textFill>
            <w14:solidFill>
              <w14:schemeClr w14:val="tx1"/>
            </w14:solidFill>
          </w14:textFill>
        </w:rPr>
        <w:t xml:space="preserve">对合同条款中的所有要求，除本表所列明的所有偏离外，均视作供应商已对之理解和响应。</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 </w:t>
      </w:r>
      <w:r>
        <w:rPr>
          <w:rFonts w:hint="eastAsia" w:ascii="宋体" w:hAnsi="宋体"/>
          <w:bCs/>
          <w:color w:val="000000" w:themeColor="text1"/>
          <w:sz w:val="24"/>
          <w:highlight w:val="none"/>
          <w14:textFill>
            <w14:solidFill>
              <w14:schemeClr w14:val="tx1"/>
            </w14:solidFill>
          </w14:textFill>
        </w:rPr>
        <w:t xml:space="preserve">“偏离情况”列应据实填写“正偏离”或“负偏离”。</w:t>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供应商名称</w:t>
      </w:r>
      <w:r>
        <w:rPr>
          <w:rFonts w:hint="eastAsia" w:ascii="宋体" w:hAnsi="宋体" w:cs="宋体"/>
          <w:color w:val="000000" w:themeColor="text1"/>
          <w:spacing w:val="8"/>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加盖CA电子公章</w:t>
      </w:r>
      <w:r>
        <w:rPr>
          <w:rFonts w:hint="eastAsia" w:ascii="宋体" w:hAnsi="宋体" w:cs="宋体"/>
          <w:color w:val="000000" w:themeColor="text1"/>
          <w:spacing w:val="8"/>
          <w:sz w:val="24"/>
          <w:szCs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    ____________</w:t>
      </w:r>
      <w:r/>
    </w:p>
    <w:p>
      <w:pPr>
        <w:contextualSpacing/>
        <w:ind w:firstLine="480"/>
        <w:spacing w:line="360" w:lineRule="auto"/>
        <w:rPr>
          <w:rFonts w:ascii="宋体" w:hAnsi="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highlight w:val="none"/>
          <w14:textFill>
            <w14:solidFill>
              <w14:schemeClr w14:val="tx1"/>
            </w14:solidFill>
          </w14:textFill>
        </w:rPr>
        <w:t xml:space="preserve">日期：_____年______月______日</w:t>
      </w:r>
      <w:r/>
    </w:p>
    <w:p>
      <w:pPr>
        <w:spacing w:line="360" w:lineRule="auto"/>
        <w:rPr>
          <w:rFonts w:ascii="宋体" w:hAnsi="宋体"/>
          <w:color w:val="000000" w:themeColor="text1"/>
          <w:sz w:val="24"/>
          <w:szCs w:val="20"/>
          <w:highlight w:val="none"/>
          <w14:textFill>
            <w14:solidFill>
              <w14:schemeClr w14:val="tx1"/>
            </w14:solidFill>
          </w14:textFill>
        </w:rPr>
        <w:outlineLvl w:val="2"/>
      </w:pPr>
      <w:r>
        <w:rPr>
          <w:rFonts w:hint="eastAsia" w:ascii="宋体" w:hAnsi="宋体"/>
          <w:color w:val="000000" w:themeColor="text1"/>
          <w:sz w:val="24"/>
          <w:szCs w:val="20"/>
          <w:highlight w:val="none"/>
          <w14:textFill>
            <w14:solidFill>
              <w14:schemeClr w14:val="tx1"/>
            </w14:solidFill>
          </w14:textFill>
        </w:rPr>
        <w:t xml:space="preserve">1</w:t>
      </w:r>
      <w:r>
        <w:rPr>
          <w:rFonts w:hint="eastAsia" w:ascii="宋体" w:hAnsi="宋体"/>
          <w:color w:val="000000" w:themeColor="text1"/>
          <w:sz w:val="24"/>
          <w:szCs w:val="20"/>
          <w:highlight w:val="none"/>
          <w:lang w:val="en-US" w:eastAsia="zh-CN"/>
          <w14:textFill>
            <w14:solidFill>
              <w14:schemeClr w14:val="tx1"/>
            </w14:solidFill>
          </w14:textFill>
        </w:rPr>
        <w:t xml:space="preserve">2</w:t>
      </w:r>
      <w:r>
        <w:rPr>
          <w:rFonts w:hint="eastAsia" w:ascii="宋体" w:hAnsi="宋体"/>
          <w:color w:val="000000" w:themeColor="text1"/>
          <w:sz w:val="24"/>
          <w:szCs w:val="20"/>
          <w:highlight w:val="none"/>
          <w14:textFill>
            <w14:solidFill>
              <w14:schemeClr w14:val="tx1"/>
            </w14:solidFill>
          </w14:textFill>
        </w:rPr>
        <w:t xml:space="preserve"> </w:t>
      </w:r>
      <w:r>
        <w:rPr>
          <w:rFonts w:ascii="宋体" w:hAnsi="宋体"/>
          <w:color w:val="000000" w:themeColor="text1"/>
          <w:sz w:val="24"/>
          <w:szCs w:val="20"/>
          <w:highlight w:val="none"/>
          <w14:textFill>
            <w14:solidFill>
              <w14:schemeClr w14:val="tx1"/>
            </w14:solidFill>
          </w14:textFill>
        </w:rPr>
        <w:t xml:space="preserve">采购需求偏离表</w:t>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采购需求偏离表</w:t>
      </w:r>
      <w:r/>
    </w:p>
    <w:p>
      <w:pPr>
        <w:ind w:firstLine="360"/>
        <w:jc w:val="left"/>
        <w:spacing w:line="360" w:lineRule="auto"/>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项目编号：_______________     项目名称：_____________________</w:t>
      </w:r>
      <w:r/>
    </w:p>
    <w:tbl>
      <w:tblPr>
        <w:tblStyle w:val="8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215"/>
        <w:gridCol w:w="1788"/>
        <w:gridCol w:w="1789"/>
        <w:gridCol w:w="2209"/>
        <w:gridCol w:w="741"/>
      </w:tblGrid>
      <w:tr>
        <w:trPr>
          <w:jc w:val="center"/>
          <w:trHeight w:val="930"/>
        </w:trPr>
        <w:tc>
          <w:tcPr>
            <w:gridSpan w:val="6"/>
            <w:tcW w:w="0" w:type="auto"/>
            <w:vAlign w:val="center"/>
            <w:textDirection w:val="lrTb"/>
            <w:noWrap w:val="false"/>
          </w:tcPr>
          <w:p>
            <w:pPr>
              <w:jc w:val="lef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对本项目采购需求的偏离情况（请进行勾选）：</w:t>
            </w:r>
            <w:r/>
          </w:p>
          <w:p>
            <w:pPr>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□无偏离</w:t>
            </w:r>
            <w:r>
              <w:rPr>
                <w:color w:val="000000" w:themeColor="text1"/>
                <w:sz w:val="24"/>
                <w:highlight w:val="none"/>
                <w14:textFill>
                  <w14:solidFill>
                    <w14:schemeClr w14:val="tx1"/>
                  </w14:solidFill>
                </w14:textFill>
              </w:rPr>
              <w:t xml:space="preserve">（</w:t>
            </w:r>
            <w:r>
              <w:rPr>
                <w:color w:val="000000" w:themeColor="text1"/>
                <w:sz w:val="24"/>
                <w:szCs w:val="21"/>
                <w:highlight w:val="none"/>
                <w14:textFill>
                  <w14:solidFill>
                    <w14:schemeClr w14:val="tx1"/>
                  </w14:solidFill>
                </w14:textFill>
              </w:rPr>
              <w:t xml:space="preserve">如无偏离，仅勾选无偏离即可</w:t>
            </w:r>
            <w:r>
              <w:rPr>
                <w:color w:val="000000" w:themeColor="text1"/>
                <w:sz w:val="24"/>
                <w:highlight w:val="none"/>
                <w14:textFill>
                  <w14:solidFill>
                    <w14:schemeClr w14:val="tx1"/>
                  </w14:solidFill>
                </w14:textFill>
              </w:rPr>
              <w:t xml:space="preserve">）</w:t>
            </w:r>
            <w:r/>
          </w:p>
          <w:p>
            <w:pPr>
              <w:jc w:val="lef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□有偏离</w:t>
            </w:r>
            <w:r>
              <w:rPr>
                <w:color w:val="000000" w:themeColor="text1"/>
                <w:sz w:val="24"/>
                <w:highlight w:val="none"/>
                <w14:textFill>
                  <w14:solidFill>
                    <w14:schemeClr w14:val="tx1"/>
                  </w14:solidFill>
                </w14:textFill>
              </w:rPr>
              <w:t xml:space="preserve">（</w:t>
            </w:r>
            <w:r>
              <w:rPr>
                <w:color w:val="000000" w:themeColor="text1"/>
                <w:sz w:val="24"/>
                <w:szCs w:val="21"/>
                <w:highlight w:val="none"/>
                <w14:textFill>
                  <w14:solidFill>
                    <w14:schemeClr w14:val="tx1"/>
                  </w14:solidFill>
                </w14:textFill>
              </w:rPr>
              <w:t xml:space="preserve">如有负偏离，</w:t>
            </w:r>
            <w:r>
              <w:rPr>
                <w:color w:val="000000" w:themeColor="text1"/>
                <w:sz w:val="24"/>
                <w:highlight w:val="none"/>
                <w14:textFill>
                  <w14:solidFill>
                    <w14:schemeClr w14:val="tx1"/>
                  </w14:solidFill>
                </w14:textFill>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序号</w:t>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 xml:space="preserve">磋商文件</w:t>
            </w:r>
            <w:r>
              <w:rPr>
                <w:color w:val="000000" w:themeColor="text1"/>
                <w:sz w:val="24"/>
                <w:highlight w:val="none"/>
                <w14:textFill>
                  <w14:solidFill>
                    <w14:schemeClr w14:val="tx1"/>
                  </w14:solidFill>
                </w14:textFill>
              </w:rPr>
              <w:t xml:space="preserve">条目号（页码）</w:t>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 xml:space="preserve">磋商文件</w:t>
            </w:r>
            <w:r>
              <w:rPr>
                <w:color w:val="000000" w:themeColor="text1"/>
                <w:sz w:val="24"/>
                <w:highlight w:val="none"/>
                <w14:textFill>
                  <w14:solidFill>
                    <w14:schemeClr w14:val="tx1"/>
                  </w14:solidFill>
                </w14:textFill>
              </w:rPr>
              <w:t xml:space="preserve">要求</w:t>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响应文件内容</w:t>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偏离情况</w:t>
            </w:r>
            <w:r/>
          </w:p>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（据实填写）</w:t>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说明</w:t>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tabs>
          <w:tab w:val="left" w:pos="1800" w:leader="none"/>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注：</w:t>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 </w:t>
      </w:r>
      <w:r>
        <w:rPr>
          <w:rFonts w:hint="eastAsia"/>
          <w:color w:val="000000" w:themeColor="text1"/>
          <w:sz w:val="24"/>
          <w:highlight w:val="none"/>
          <w14:textFill>
            <w14:solidFill>
              <w14:schemeClr w14:val="tx1"/>
            </w14:solidFill>
          </w14:textFill>
        </w:rPr>
        <w:t xml:space="preserve">对采购需求中的所有要求，除本表所列明的所有偏离外，均视作供应商已对之理解和响应。</w:t>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 </w:t>
      </w:r>
      <w:r>
        <w:rPr>
          <w:rFonts w:hint="eastAsia"/>
          <w:color w:val="000000" w:themeColor="text1"/>
          <w:sz w:val="24"/>
          <w:highlight w:val="none"/>
          <w14:textFill>
            <w14:solidFill>
              <w14:schemeClr w14:val="tx1"/>
            </w14:solidFill>
          </w14:textFill>
        </w:rPr>
        <w:t xml:space="preserve">“偏离情况”列应据实填写“正偏离”或“负偏离”。</w:t>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 xml:space="preserve">                  </w:t>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 xml:space="preserve">供应商名称</w:t>
      </w:r>
      <w:r>
        <w:rPr>
          <w:rFonts w:hint="eastAsia" w:ascii="宋体" w:hAnsi="宋体" w:cs="宋体"/>
          <w:color w:val="000000" w:themeColor="text1"/>
          <w:spacing w:val="8"/>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加盖CA电子公章</w:t>
      </w:r>
      <w:r>
        <w:rPr>
          <w:rFonts w:hint="eastAsia" w:ascii="宋体" w:hAnsi="宋体" w:cs="宋体"/>
          <w:color w:val="000000" w:themeColor="text1"/>
          <w:spacing w:val="8"/>
          <w:sz w:val="24"/>
          <w:szCs w:val="24"/>
          <w:highlight w:val="none"/>
          <w14:textFill>
            <w14:solidFill>
              <w14:schemeClr w14:val="tx1"/>
            </w14:solidFill>
          </w14:textFill>
        </w:rPr>
        <w:t xml:space="preserve">）</w:t>
      </w:r>
      <w:r>
        <w:rPr>
          <w:color w:val="000000" w:themeColor="text1"/>
          <w:sz w:val="24"/>
          <w:highlight w:val="none"/>
          <w:lang w:val="zh-CN"/>
          <w14:textFill>
            <w14:solidFill>
              <w14:schemeClr w14:val="tx1"/>
            </w14:solidFill>
          </w14:textFill>
        </w:rPr>
        <w:t xml:space="preserve">：    ____________</w:t>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spacing w:line="360" w:lineRule="auto"/>
        <w:rPr>
          <w:rFonts w:ascii="宋体" w:hAnsi="宋体"/>
          <w:color w:val="000000" w:themeColor="text1"/>
          <w:sz w:val="24"/>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br w:type="page" w:clear="all"/>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 参加本项目人员一览表</w:t>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参加本项目人员一览表</w:t>
      </w:r>
      <w:r/>
    </w:p>
    <w:p>
      <w:pPr>
        <w:contextualSpacing/>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项目编号： </w:t>
      </w:r>
      <w:r/>
    </w:p>
    <w:tbl>
      <w:tblPr>
        <w:tblStyle w:val="835"/>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责任</w:t>
            </w:r>
            <w:r/>
          </w:p>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项目经历或主要工作</w:t>
            </w:r>
            <w:r/>
          </w:p>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业绩</w:t>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bl>
    <w:p>
      <w:pPr>
        <w:contextualSpacing/>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注：参加本项目人员须是供应商正式职工。</w:t>
      </w:r>
      <w:r/>
    </w:p>
    <w:p>
      <w:pPr>
        <w:contextualSpacing/>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供应商名称</w:t>
      </w:r>
      <w:r>
        <w:rPr>
          <w:rFonts w:hint="eastAsia" w:ascii="宋体" w:hAnsi="宋体" w:cs="宋体"/>
          <w:color w:val="000000" w:themeColor="text1"/>
          <w:spacing w:val="8"/>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加盖CA电子公章</w:t>
      </w:r>
      <w:r>
        <w:rPr>
          <w:rFonts w:hint="eastAsia" w:ascii="宋体" w:hAnsi="宋体" w:cs="宋体"/>
          <w:color w:val="000000" w:themeColor="text1"/>
          <w:spacing w:val="8"/>
          <w:sz w:val="24"/>
          <w:szCs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    ____________</w:t>
      </w:r>
      <w:r/>
    </w:p>
    <w:p>
      <w:pPr>
        <w:contextualSpacing/>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日期：_____年______月______日   </w:t>
      </w:r>
      <w:bookmarkStart w:id="646" w:name="_Toc288738839"/>
      <w:r/>
      <w:bookmarkStart w:id="647" w:name="_Toc288738397"/>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br w:type="page" w:clear="all"/>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 相关业绩案例一览表</w:t>
      </w:r>
      <w:r/>
    </w:p>
    <w:p>
      <w:pPr>
        <w:jc w:val="cente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相关业绩案例一览表</w:t>
      </w:r>
      <w:bookmarkEnd w:id="646"/>
      <w:r/>
      <w:bookmarkEnd w:id="647"/>
      <w:r/>
      <w:r/>
    </w:p>
    <w:p>
      <w:pPr>
        <w:contextualSpacing/>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项目编号：                   </w:t>
      </w:r>
      <w:r/>
    </w:p>
    <w:tbl>
      <w:tblPr>
        <w:tblStyle w:val="835"/>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r>
    </w:tbl>
    <w:p>
      <w:pPr>
        <w:contextualSpacing/>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供应商名称</w:t>
      </w:r>
      <w:r>
        <w:rPr>
          <w:rFonts w:hint="eastAsia" w:ascii="宋体" w:hAnsi="宋体" w:cs="宋体"/>
          <w:color w:val="000000" w:themeColor="text1"/>
          <w:spacing w:val="8"/>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加盖CA电子公章</w:t>
      </w:r>
      <w:r>
        <w:rPr>
          <w:rFonts w:hint="eastAsia" w:ascii="宋体" w:hAnsi="宋体" w:cs="宋体"/>
          <w:color w:val="000000" w:themeColor="text1"/>
          <w:spacing w:val="8"/>
          <w:sz w:val="24"/>
          <w:szCs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    ____________</w:t>
      </w:r>
      <w:r/>
    </w:p>
    <w:p>
      <w:pPr>
        <w:contextualSpacing/>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日期：_____年______月______日   </w:t>
      </w:r>
      <w:r/>
    </w:p>
    <w:p>
      <w:pPr>
        <w:contextualSpacing/>
        <w:spacing w:line="360" w:lineRule="auto"/>
        <w:rPr>
          <w:rFonts w:ascii="宋体" w:hAnsi="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 采购需求中要求提供的证</w:t>
      </w:r>
      <w:bookmarkStart w:id="648" w:name="_GoBack"/>
      <w:r/>
      <w:bookmarkEnd w:id="648"/>
      <w:r>
        <w:rPr>
          <w:rFonts w:hint="eastAsia" w:ascii="宋体" w:hAnsi="宋体"/>
          <w:color w:val="000000" w:themeColor="text1"/>
          <w:sz w:val="24"/>
          <w:highlight w:val="none"/>
          <w14:textFill>
            <w14:solidFill>
              <w14:schemeClr w14:val="tx1"/>
            </w14:solidFill>
          </w14:textFill>
        </w:rPr>
        <w:t xml:space="preserve">明资料：</w:t>
      </w:r>
      <w:r/>
    </w:p>
    <w:p>
      <w:pPr>
        <w:spacing w:line="360" w:lineRule="auto"/>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★1）本项目拟配备设备基本要求：响应人</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配</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有（斗容量0.6m3及以上）挖掘机1台、（12T及以上）</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汽车起重机</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1台、（3.5T及以上）</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载货汽车</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1辆；</w:t>
      </w:r>
      <w:r/>
    </w:p>
    <w:p>
      <w:pPr>
        <w:spacing w:line="360" w:lineRule="auto"/>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注：在响应文件相应位置提供以下证明材料：</w:t>
      </w:r>
      <w:r/>
    </w:p>
    <w:p>
      <w:pPr>
        <w:spacing w:line="360" w:lineRule="auto"/>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提供照片、自有设备</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提供购置发票（或</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租赁设备提供</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租赁合同和购置发票）</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等证明材料</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。不提供或提供不符合采购文件要求的，作无效</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响应</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文件处理。</w:t>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pStyle w:val="83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outlineLvl w:val="2"/>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磋商文件要求提供</w:t>
      </w:r>
      <w:r>
        <w:rPr>
          <w:rFonts w:hint="eastAsia" w:ascii="宋体" w:hAnsi="宋体"/>
          <w:color w:val="000000" w:themeColor="text1"/>
          <w:sz w:val="24"/>
          <w:highlight w:val="none"/>
          <w14:textFill>
            <w14:solidFill>
              <w14:schemeClr w14:val="tx1"/>
            </w14:solidFill>
          </w14:textFill>
        </w:rPr>
        <w:t xml:space="preserve">、</w:t>
      </w:r>
      <w:r>
        <w:rPr>
          <w:rFonts w:hint="eastAsia"/>
          <w:color w:val="000000" w:themeColor="text1"/>
          <w:sz w:val="24"/>
          <w:szCs w:val="20"/>
          <w:highlight w:val="none"/>
          <w14:textFill>
            <w14:solidFill>
              <w14:schemeClr w14:val="tx1"/>
            </w14:solidFill>
          </w14:textFill>
        </w:rPr>
        <w:t xml:space="preserve">评分标准要求以及</w:t>
      </w:r>
      <w:r>
        <w:rPr>
          <w:rFonts w:ascii="宋体" w:hAnsi="宋体"/>
          <w:color w:val="000000" w:themeColor="text1"/>
          <w:sz w:val="24"/>
          <w:highlight w:val="none"/>
          <w14:textFill>
            <w14:solidFill>
              <w14:schemeClr w14:val="tx1"/>
            </w14:solidFill>
          </w14:textFill>
        </w:rPr>
        <w:t xml:space="preserve">供应商认为应附的其他材料</w:t>
      </w:r>
      <w:r/>
    </w:p>
    <w:p>
      <w:pPr>
        <w:contextualSpacing/>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contextualSpacing/>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公文小标宋">
    <w:panose1 w:val="020B0503020202020204"/>
  </w:font>
  <w:font w:name="Wingdings">
    <w:panose1 w:val="05000000000000000000"/>
  </w:font>
  <w:font w:name="楷体">
    <w:panose1 w:val="02010609060101010101"/>
  </w:font>
  <w:font w:name="Symbol">
    <w:panose1 w:val="05050102010706020507"/>
  </w:font>
  <w:font w:name="Courier New">
    <w:panose1 w:val="02070309020205020404"/>
  </w:font>
  <w:font w:name="仿宋_GB2312">
    <w:panose1 w:val="020106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rPr>
        <w:rStyle w:val="845"/>
      </w:rPr>
      <w:framePr w:wrap="around" w:vAnchor="text" w:hAnchor="margin" w:xAlign="right" w:y="1"/>
    </w:pPr>
    <w:r>
      <w:fldChar w:fldCharType="begin"/>
    </w:r>
    <w:r>
      <w:rPr>
        <w:rStyle w:val="845"/>
      </w:rPr>
      <w:instrText xml:space="preserve">PAGE  </w:instrText>
    </w:r>
    <w:r>
      <w:fldChar w:fldCharType="separate"/>
    </w:r>
    <w:r>
      <w:rPr>
        <w:rStyle w:val="845"/>
      </w:rPr>
      <w:t xml:space="preserve">1</w:t>
    </w:r>
    <w:r>
      <w:fldChar w:fldCharType="end"/>
    </w:r>
    <w:r/>
  </w:p>
  <w:p>
    <w:pPr>
      <w:pStyle w:val="839"/>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00"/>
      <w:spacing w:line="222" w:lineRule="auto"/>
      <w:rPr>
        <w:rFonts w:ascii="宋体" w:hAnsi="宋体" w:eastAsia="宋体" w:cs="宋体"/>
        <w:sz w:val="11"/>
        <w:szCs w:val="11"/>
      </w:rPr>
    </w:pPr>
    <w:r>
      <w:rPr>
        <w:sz w:val="1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fldChar w:fldCharType="begin"/>
                    </w:r>
                    <w:r>
                      <w:instrText xml:space="preserve"> PAGE  \* MERGEFORMAT </w:instrText>
                    </w:r>
                    <w:r>
                      <w:fldChar w:fldCharType="separate"/>
                    </w:r>
                    <w:r>
                      <w:t xml:space="preserve">32</w:t>
                    </w:r>
                    <w:r>
                      <w:fldChar w:fldCharType="end"/>
                    </w:r>
                    <w:r/>
                  </w:p>
                </w:txbxContent>
              </v:textbox>
            </v:shape>
          </w:pict>
        </mc:Fallback>
      </mc:AlternateContent>
    </w:r>
    <w:r>
      <w:rPr>
        <w:rFonts w:ascii="宋体" w:hAnsi="宋体" w:eastAsia="宋体" w:cs="宋体"/>
        <w:spacing w:val="-1"/>
        <w:sz w:val="11"/>
        <w:szCs w:val="11"/>
      </w:rPr>
      <w:t xml:space="preserve">—38—</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005"/>
      <w:spacing w:line="222" w:lineRule="auto"/>
      <w:rPr>
        <w:rFonts w:ascii="宋体" w:hAnsi="宋体" w:eastAsia="宋体" w:cs="宋体"/>
        <w:sz w:val="11"/>
        <w:szCs w:val="11"/>
      </w:rPr>
    </w:pPr>
    <w:r>
      <w:rPr>
        <w:sz w:val="1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right"/>
      <w:rPr>
        <w:rFonts w:hint="eastAsia"/>
      </w:rPr>
    </w:pPr>
    <w:r>
      <w:rPr>
        <w:rFonts w:hint="eastAsia"/>
      </w:rPr>
    </w:r>
    <w:r/>
  </w:p>
  <w:p>
    <w:pPr>
      <w:pStyle w:val="840"/>
      <w:jc w:val="right"/>
      <w:rPr>
        <w:rFonts w:hint="eastAsia"/>
      </w:rPr>
    </w:pPr>
    <w:r>
      <w:rPr>
        <w:rFonts w:hint="eastAsia"/>
      </w:rPr>
    </w:r>
    <w:r/>
  </w:p>
  <w:p>
    <w:pPr>
      <w:pStyle w:val="840"/>
      <w:jc w:val="right"/>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宋体" w:hAnsi="宋体" w:eastAsia="宋体" w:cs="宋体"/>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宋体" w:hAnsi="宋体" w:eastAsia="宋体" w:cs="宋体"/>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4"/>
    <w:link w:val="831"/>
    <w:uiPriority w:val="9"/>
    <w:rPr>
      <w:rFonts w:ascii="Arial" w:hAnsi="Arial" w:eastAsia="Arial" w:cs="Arial"/>
      <w:sz w:val="40"/>
      <w:szCs w:val="40"/>
    </w:rPr>
  </w:style>
  <w:style w:type="character" w:styleId="15">
    <w:name w:val="Heading 2 Char"/>
    <w:basedOn w:val="834"/>
    <w:link w:val="832"/>
    <w:uiPriority w:val="9"/>
    <w:rPr>
      <w:rFonts w:ascii="Arial" w:hAnsi="Arial" w:eastAsia="Arial" w:cs="Arial"/>
      <w:sz w:val="34"/>
    </w:rPr>
  </w:style>
  <w:style w:type="character" w:styleId="17">
    <w:name w:val="Heading 3 Char"/>
    <w:basedOn w:val="834"/>
    <w:link w:val="833"/>
    <w:uiPriority w:val="9"/>
    <w:rPr>
      <w:rFonts w:ascii="Arial" w:hAnsi="Arial" w:eastAsia="Arial" w:cs="Arial"/>
      <w:sz w:val="30"/>
      <w:szCs w:val="30"/>
    </w:rPr>
  </w:style>
  <w:style w:type="paragraph" w:styleId="18">
    <w:name w:val="Heading 4"/>
    <w:basedOn w:val="830"/>
    <w:next w:val="83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34"/>
    <w:link w:val="18"/>
    <w:uiPriority w:val="9"/>
    <w:rPr>
      <w:rFonts w:ascii="Arial" w:hAnsi="Arial" w:eastAsia="Arial" w:cs="Arial"/>
      <w:b/>
      <w:bCs/>
      <w:sz w:val="26"/>
      <w:szCs w:val="26"/>
    </w:rPr>
  </w:style>
  <w:style w:type="paragraph" w:styleId="20">
    <w:name w:val="Heading 5"/>
    <w:basedOn w:val="830"/>
    <w:next w:val="8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34"/>
    <w:link w:val="20"/>
    <w:uiPriority w:val="9"/>
    <w:rPr>
      <w:rFonts w:ascii="Arial" w:hAnsi="Arial" w:eastAsia="Arial" w:cs="Arial"/>
      <w:b/>
      <w:bCs/>
      <w:sz w:val="24"/>
      <w:szCs w:val="24"/>
    </w:rPr>
  </w:style>
  <w:style w:type="paragraph" w:styleId="22">
    <w:name w:val="Heading 6"/>
    <w:basedOn w:val="830"/>
    <w:next w:val="8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34"/>
    <w:link w:val="22"/>
    <w:uiPriority w:val="9"/>
    <w:rPr>
      <w:rFonts w:ascii="Arial" w:hAnsi="Arial" w:eastAsia="Arial" w:cs="Arial"/>
      <w:b/>
      <w:bCs/>
      <w:sz w:val="22"/>
      <w:szCs w:val="22"/>
    </w:rPr>
  </w:style>
  <w:style w:type="paragraph" w:styleId="24">
    <w:name w:val="Heading 7"/>
    <w:basedOn w:val="830"/>
    <w:next w:val="8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34"/>
    <w:link w:val="24"/>
    <w:uiPriority w:val="9"/>
    <w:rPr>
      <w:rFonts w:ascii="Arial" w:hAnsi="Arial" w:eastAsia="Arial" w:cs="Arial"/>
      <w:b/>
      <w:bCs/>
      <w:i/>
      <w:iCs/>
      <w:sz w:val="22"/>
      <w:szCs w:val="22"/>
    </w:rPr>
  </w:style>
  <w:style w:type="paragraph" w:styleId="26">
    <w:name w:val="Heading 8"/>
    <w:basedOn w:val="830"/>
    <w:next w:val="8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34"/>
    <w:link w:val="26"/>
    <w:uiPriority w:val="9"/>
    <w:rPr>
      <w:rFonts w:ascii="Arial" w:hAnsi="Arial" w:eastAsia="Arial" w:cs="Arial"/>
      <w:i/>
      <w:iCs/>
      <w:sz w:val="22"/>
      <w:szCs w:val="22"/>
    </w:rPr>
  </w:style>
  <w:style w:type="paragraph" w:styleId="28">
    <w:name w:val="Heading 9"/>
    <w:basedOn w:val="830"/>
    <w:next w:val="8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3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0"/>
    <w:next w:val="830"/>
    <w:link w:val="34"/>
    <w:uiPriority w:val="10"/>
    <w:qFormat/>
    <w:pPr>
      <w:contextualSpacing/>
      <w:spacing w:before="300" w:after="200"/>
    </w:pPr>
    <w:rPr>
      <w:sz w:val="48"/>
      <w:szCs w:val="48"/>
    </w:rPr>
  </w:style>
  <w:style w:type="character" w:styleId="34">
    <w:name w:val="Title Char"/>
    <w:basedOn w:val="834"/>
    <w:link w:val="33"/>
    <w:uiPriority w:val="10"/>
    <w:rPr>
      <w:sz w:val="48"/>
      <w:szCs w:val="48"/>
    </w:rPr>
  </w:style>
  <w:style w:type="character" w:styleId="36">
    <w:name w:val="Subtitle Char"/>
    <w:basedOn w:val="834"/>
    <w:link w:val="842"/>
    <w:uiPriority w:val="11"/>
    <w:rPr>
      <w:sz w:val="24"/>
      <w:szCs w:val="24"/>
    </w:rPr>
  </w:style>
  <w:style w:type="paragraph" w:styleId="37">
    <w:name w:val="Quote"/>
    <w:basedOn w:val="830"/>
    <w:next w:val="830"/>
    <w:link w:val="38"/>
    <w:uiPriority w:val="29"/>
    <w:qFormat/>
    <w:pPr>
      <w:ind w:left="720" w:right="720"/>
    </w:pPr>
    <w:rPr>
      <w:i/>
    </w:rPr>
  </w:style>
  <w:style w:type="character" w:styleId="38">
    <w:name w:val="Quote Char"/>
    <w:link w:val="37"/>
    <w:uiPriority w:val="29"/>
    <w:rPr>
      <w:i/>
    </w:rPr>
  </w:style>
  <w:style w:type="paragraph" w:styleId="39">
    <w:name w:val="Intense Quote"/>
    <w:basedOn w:val="830"/>
    <w:next w:val="8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34"/>
    <w:link w:val="840"/>
    <w:uiPriority w:val="99"/>
  </w:style>
  <w:style w:type="character" w:styleId="44">
    <w:name w:val="Footer Char"/>
    <w:basedOn w:val="834"/>
    <w:link w:val="839"/>
    <w:uiPriority w:val="99"/>
  </w:style>
  <w:style w:type="paragraph" w:styleId="45">
    <w:name w:val="Caption"/>
    <w:basedOn w:val="830"/>
    <w:next w:val="830"/>
    <w:uiPriority w:val="35"/>
    <w:semiHidden/>
    <w:unhideWhenUsed/>
    <w:qFormat/>
    <w:pPr>
      <w:spacing w:line="276" w:lineRule="auto"/>
    </w:pPr>
    <w:rPr>
      <w:b/>
      <w:bCs/>
      <w:color w:val="4f81bd" w:themeColor="accent1"/>
      <w:sz w:val="18"/>
      <w:szCs w:val="18"/>
    </w:rPr>
  </w:style>
  <w:style w:type="character" w:styleId="46">
    <w:name w:val="Caption Char"/>
    <w:basedOn w:val="45"/>
    <w:link w:val="839"/>
    <w:uiPriority w:val="99"/>
  </w:style>
  <w:style w:type="table" w:styleId="47">
    <w:name w:val="Table Grid"/>
    <w:basedOn w:val="83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4"/>
    <w:uiPriority w:val="99"/>
    <w:unhideWhenUsed/>
    <w:rPr>
      <w:vertAlign w:val="superscript"/>
    </w:rPr>
  </w:style>
  <w:style w:type="paragraph" w:styleId="177">
    <w:name w:val="endnote text"/>
    <w:basedOn w:val="8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4"/>
    <w:uiPriority w:val="99"/>
    <w:semiHidden/>
    <w:unhideWhenUsed/>
    <w:rPr>
      <w:vertAlign w:val="superscript"/>
    </w:rPr>
  </w:style>
  <w:style w:type="paragraph" w:styleId="181">
    <w:name w:val="toc 2"/>
    <w:basedOn w:val="830"/>
    <w:next w:val="830"/>
    <w:uiPriority w:val="39"/>
    <w:unhideWhenUsed/>
    <w:pPr>
      <w:ind w:left="283" w:right="0" w:firstLine="0"/>
      <w:spacing w:after="57"/>
    </w:pPr>
  </w:style>
  <w:style w:type="paragraph" w:styleId="182">
    <w:name w:val="toc 3"/>
    <w:basedOn w:val="830"/>
    <w:next w:val="830"/>
    <w:uiPriority w:val="39"/>
    <w:unhideWhenUsed/>
    <w:pPr>
      <w:ind w:left="567" w:right="0" w:firstLine="0"/>
      <w:spacing w:after="57"/>
    </w:pPr>
  </w:style>
  <w:style w:type="paragraph" w:styleId="183">
    <w:name w:val="toc 4"/>
    <w:basedOn w:val="830"/>
    <w:next w:val="830"/>
    <w:uiPriority w:val="39"/>
    <w:unhideWhenUsed/>
    <w:pPr>
      <w:ind w:left="850" w:right="0" w:firstLine="0"/>
      <w:spacing w:after="57"/>
    </w:pPr>
  </w:style>
  <w:style w:type="paragraph" w:styleId="184">
    <w:name w:val="toc 5"/>
    <w:basedOn w:val="830"/>
    <w:next w:val="830"/>
    <w:uiPriority w:val="39"/>
    <w:unhideWhenUsed/>
    <w:pPr>
      <w:ind w:left="1134" w:right="0" w:firstLine="0"/>
      <w:spacing w:after="57"/>
    </w:pPr>
  </w:style>
  <w:style w:type="paragraph" w:styleId="185">
    <w:name w:val="toc 6"/>
    <w:basedOn w:val="830"/>
    <w:next w:val="830"/>
    <w:uiPriority w:val="39"/>
    <w:unhideWhenUsed/>
    <w:pPr>
      <w:ind w:left="1417" w:right="0" w:firstLine="0"/>
      <w:spacing w:after="57"/>
    </w:pPr>
  </w:style>
  <w:style w:type="paragraph" w:styleId="186">
    <w:name w:val="toc 7"/>
    <w:basedOn w:val="830"/>
    <w:next w:val="830"/>
    <w:uiPriority w:val="39"/>
    <w:unhideWhenUsed/>
    <w:pPr>
      <w:ind w:left="1701" w:right="0" w:firstLine="0"/>
      <w:spacing w:after="57"/>
    </w:pPr>
  </w:style>
  <w:style w:type="paragraph" w:styleId="187">
    <w:name w:val="toc 8"/>
    <w:basedOn w:val="830"/>
    <w:next w:val="830"/>
    <w:uiPriority w:val="39"/>
    <w:unhideWhenUsed/>
    <w:pPr>
      <w:ind w:left="1984" w:right="0" w:firstLine="0"/>
      <w:spacing w:after="57"/>
    </w:pPr>
  </w:style>
  <w:style w:type="paragraph" w:styleId="188">
    <w:name w:val="toc 9"/>
    <w:basedOn w:val="830"/>
    <w:next w:val="8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0"/>
    <w:next w:val="830"/>
    <w:uiPriority w:val="99"/>
    <w:unhideWhenUsed/>
    <w:pPr>
      <w:spacing w:after="0" w:afterAutospacing="0"/>
    </w:pPr>
  </w:style>
  <w:style w:type="paragraph" w:styleId="830" w:default="1">
    <w:name w:val="Normal"/>
    <w:uiPriority w:val="0"/>
    <w:qFormat/>
    <w:pPr>
      <w:jc w:val="both"/>
      <w:widowControl w:val="off"/>
    </w:pPr>
    <w:rPr>
      <w:rFonts w:ascii="Calibri" w:hAnsi="Calibri" w:eastAsia="宋体" w:cs="黑体"/>
      <w:sz w:val="21"/>
      <w:szCs w:val="22"/>
      <w:lang w:val="en-US" w:eastAsia="zh-CN" w:bidi="ar-SA"/>
    </w:rPr>
  </w:style>
  <w:style w:type="paragraph" w:styleId="831">
    <w:name w:val="Heading 1"/>
    <w:basedOn w:val="830"/>
    <w:next w:val="830"/>
    <w:uiPriority w:val="0"/>
    <w:qFormat/>
    <w:pPr>
      <w:jc w:val="center"/>
      <w:spacing w:line="360" w:lineRule="auto"/>
      <w:outlineLvl w:val="0"/>
    </w:pPr>
    <w:rPr>
      <w:b/>
      <w:sz w:val="36"/>
      <w:szCs w:val="36"/>
    </w:rPr>
  </w:style>
  <w:style w:type="paragraph" w:styleId="832">
    <w:name w:val="Heading 2"/>
    <w:basedOn w:val="830"/>
    <w:next w:val="830"/>
    <w:uiPriority w:val="0"/>
    <w:qFormat/>
    <w:pPr>
      <w:keepLines/>
      <w:keepNext/>
      <w:spacing w:before="260" w:after="260" w:line="416" w:lineRule="auto"/>
      <w:outlineLvl w:val="1"/>
    </w:pPr>
    <w:rPr>
      <w:rFonts w:ascii="Arial" w:hAnsi="Arial" w:eastAsia="黑体"/>
      <w:b/>
      <w:bCs/>
      <w:sz w:val="32"/>
      <w:szCs w:val="32"/>
    </w:rPr>
  </w:style>
  <w:style w:type="paragraph" w:styleId="833">
    <w:name w:val="Heading 3"/>
    <w:basedOn w:val="830"/>
    <w:next w:val="830"/>
    <w:uiPriority w:val="0"/>
    <w:qFormat/>
    <w:pPr>
      <w:keepLines/>
      <w:keepNext/>
      <w:spacing w:before="260" w:after="260" w:line="416" w:lineRule="auto"/>
      <w:outlineLvl w:val="2"/>
    </w:pPr>
    <w:rPr>
      <w:b/>
      <w:bCs/>
      <w:sz w:val="32"/>
      <w:szCs w:val="32"/>
    </w:rPr>
  </w:style>
  <w:style w:type="character" w:styleId="834" w:default="1">
    <w:name w:val="Default Paragraph Font"/>
    <w:uiPriority w:val="0"/>
    <w:semiHidden/>
    <w:qFormat/>
  </w:style>
  <w:style w:type="table" w:styleId="835" w:default="1">
    <w:name w:val="Normal Table"/>
    <w:uiPriority w:val="0"/>
    <w:semiHidden/>
    <w:qFormat/>
    <w:tblPr>
      <w:tblCellMar>
        <w:left w:w="108" w:type="dxa"/>
        <w:top w:w="0" w:type="dxa"/>
        <w:right w:w="108" w:type="dxa"/>
        <w:bottom w:w="0" w:type="dxa"/>
      </w:tblCellMar>
    </w:tblPr>
  </w:style>
  <w:style w:type="paragraph" w:styleId="836">
    <w:name w:val="Normal Indent"/>
    <w:basedOn w:val="830"/>
    <w:uiPriority w:val="0"/>
    <w:qFormat/>
    <w:pPr>
      <w:ind w:firstLine="420"/>
      <w:jc w:val="left"/>
    </w:pPr>
    <w:rPr>
      <w:rFonts w:ascii="宋体"/>
      <w:sz w:val="24"/>
    </w:rPr>
  </w:style>
  <w:style w:type="paragraph" w:styleId="837">
    <w:name w:val="Body Text"/>
    <w:basedOn w:val="830"/>
    <w:uiPriority w:val="0"/>
    <w:qFormat/>
    <w:pPr>
      <w:spacing w:before="120" w:line="22" w:lineRule="atLeast"/>
      <w:tabs>
        <w:tab w:val="left" w:pos="567" w:leader="none"/>
      </w:tabs>
    </w:pPr>
    <w:rPr>
      <w:rFonts w:ascii="宋体" w:hAnsi="宋体" w:cs="Times New Roman"/>
      <w:sz w:val="24"/>
      <w:szCs w:val="24"/>
    </w:rPr>
  </w:style>
  <w:style w:type="paragraph" w:styleId="838">
    <w:name w:val="Plain Text"/>
    <w:basedOn w:val="830"/>
    <w:uiPriority w:val="99"/>
    <w:qFormat/>
    <w:rPr>
      <w:rFonts w:ascii="宋体" w:hAnsi="Courier New" w:cs="Times New Roman"/>
      <w:szCs w:val="20"/>
    </w:rPr>
  </w:style>
  <w:style w:type="paragraph" w:styleId="839">
    <w:name w:val="Footer"/>
    <w:basedOn w:val="830"/>
    <w:uiPriority w:val="0"/>
    <w:qFormat/>
    <w:pPr>
      <w:jc w:val="left"/>
      <w:tabs>
        <w:tab w:val="center" w:pos="4153" w:leader="none"/>
        <w:tab w:val="right" w:pos="8306" w:leader="none"/>
      </w:tabs>
    </w:pPr>
    <w:rPr>
      <w:sz w:val="18"/>
      <w:szCs w:val="18"/>
    </w:rPr>
  </w:style>
  <w:style w:type="paragraph" w:styleId="840">
    <w:name w:val="Header"/>
    <w:basedOn w:val="830"/>
    <w:uiPriority w:val="0"/>
    <w:qFormat/>
    <w:pPr>
      <w:jc w:val="center"/>
      <w:tabs>
        <w:tab w:val="center" w:pos="4153" w:leader="none"/>
        <w:tab w:val="right" w:pos="8306" w:leader="none"/>
      </w:tabs>
      <w:pBdr>
        <w:bottom w:val="single" w:color="000000" w:sz="6" w:space="1"/>
      </w:pBdr>
    </w:pPr>
    <w:rPr>
      <w:sz w:val="18"/>
      <w:szCs w:val="18"/>
    </w:rPr>
  </w:style>
  <w:style w:type="paragraph" w:styleId="841">
    <w:name w:val="toc 1"/>
    <w:basedOn w:val="830"/>
    <w:next w:val="830"/>
    <w:uiPriority w:val="0"/>
    <w:qFormat/>
    <w:rPr>
      <w:rFonts w:ascii="宋体" w:hAnsi="宋体" w:cs="宋体"/>
      <w:b/>
      <w:sz w:val="32"/>
    </w:rPr>
  </w:style>
  <w:style w:type="paragraph" w:styleId="842">
    <w:name w:val="Subtitle"/>
    <w:basedOn w:val="830"/>
    <w:next w:val="830"/>
    <w:uiPriority w:val="11"/>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43">
    <w:name w:val="Normal (Web)"/>
    <w:basedOn w:val="830"/>
    <w:uiPriority w:val="0"/>
    <w:qFormat/>
    <w:pPr>
      <w:jc w:val="left"/>
      <w:spacing w:before="100" w:beforeAutospacing="1" w:after="100" w:afterAutospacing="1"/>
      <w:widowControl/>
    </w:pPr>
    <w:rPr>
      <w:rFonts w:ascii="Arial Unicode MS" w:hAnsi="Arial Unicode MS" w:eastAsia="Arial Unicode MS" w:cs="Times New Roman"/>
      <w:sz w:val="24"/>
      <w:szCs w:val="24"/>
    </w:rPr>
  </w:style>
  <w:style w:type="character" w:styleId="844">
    <w:name w:val="Strong"/>
    <w:uiPriority w:val="0"/>
    <w:qFormat/>
    <w:rPr>
      <w:b/>
      <w:bCs/>
    </w:rPr>
  </w:style>
  <w:style w:type="character" w:styleId="845">
    <w:name w:val="page number"/>
    <w:basedOn w:val="834"/>
    <w:uiPriority w:val="0"/>
    <w:qFormat/>
  </w:style>
  <w:style w:type="character" w:styleId="846">
    <w:name w:val="Hyperlink"/>
    <w:uiPriority w:val="0"/>
    <w:qFormat/>
    <w:rPr>
      <w:color w:val="0000ff"/>
      <w:u w:val="single"/>
    </w:rPr>
  </w:style>
  <w:style w:type="character" w:styleId="847" w:customStyle="1">
    <w:name w:val="NormalCharacter1"/>
    <w:uiPriority w:val="0"/>
    <w:qFormat/>
  </w:style>
  <w:style w:type="paragraph" w:styleId="848">
    <w:name w:val="List Paragraph"/>
    <w:basedOn w:val="830"/>
    <w:uiPriority w:val="0"/>
    <w:qFormat/>
    <w:pPr>
      <w:ind w:firstLine="420"/>
    </w:pPr>
  </w:style>
  <w:style w:type="paragraph" w:styleId="849" w:customStyle="1">
    <w:name w:val="标题 21"/>
    <w:basedOn w:val="830"/>
    <w:next w:val="850"/>
    <w:uiPriority w:val="0"/>
    <w:qFormat/>
    <w:pPr>
      <w:jc w:val="center"/>
      <w:keepLines/>
      <w:keepNext/>
      <w:spacing w:before="120" w:line="300" w:lineRule="auto"/>
      <w:outlineLvl w:val="1"/>
    </w:pPr>
    <w:rPr>
      <w:rFonts w:ascii="Arial" w:hAnsi="Arial" w:eastAsia="黑体"/>
      <w:b/>
      <w:sz w:val="30"/>
      <w:szCs w:val="20"/>
    </w:rPr>
  </w:style>
  <w:style w:type="paragraph" w:styleId="850" w:customStyle="1">
    <w:name w:val="正文缩进11"/>
    <w:basedOn w:val="830"/>
    <w:uiPriority w:val="0"/>
    <w:qFormat/>
    <w:pPr>
      <w:ind w:firstLine="420"/>
      <w:jc w:val="left"/>
    </w:pPr>
    <w:rPr>
      <w:rFonts w:ascii="宋体"/>
      <w:sz w:val="24"/>
    </w:rPr>
  </w:style>
  <w:style w:type="paragraph" w:styleId="851" w:customStyle="1">
    <w:name w:val="正文文本1"/>
    <w:basedOn w:val="830"/>
    <w:uiPriority w:val="0"/>
    <w:qFormat/>
    <w:pPr>
      <w:spacing w:before="120" w:line="22" w:lineRule="atLeast"/>
      <w:tabs>
        <w:tab w:val="left" w:pos="567" w:leader="none"/>
      </w:tabs>
    </w:pPr>
    <w:rPr>
      <w:rFonts w:ascii="宋体" w:hAnsi="宋体"/>
      <w:sz w:val="24"/>
    </w:rPr>
  </w:style>
  <w:style w:type="paragraph" w:styleId="852" w:customStyle="1">
    <w:name w:val="图例"/>
    <w:basedOn w:val="830"/>
    <w:uiPriority w:val="0"/>
    <w:qFormat/>
    <w:pPr>
      <w:jc w:val="center"/>
      <w:spacing w:before="120" w:after="120" w:line="360" w:lineRule="auto"/>
    </w:pPr>
    <w:rPr>
      <w:rFonts w:ascii="Times New Roman" w:hAnsi="Times New Roman" w:eastAsia="仿宋_GB2312" w:cs="Times New Roman"/>
      <w:b/>
      <w:sz w:val="24"/>
      <w:szCs w:val="20"/>
    </w:rPr>
  </w:style>
  <w:style w:type="paragraph" w:styleId="853" w:customStyle="1">
    <w:name w:val="列表段落1"/>
    <w:basedOn w:val="830"/>
    <w:uiPriority w:val="0"/>
    <w:qFormat/>
    <w:pPr>
      <w:ind w:firstLine="420"/>
    </w:pPr>
    <w:rPr>
      <w:rFonts w:ascii="Times New Roman" w:hAnsi="Times New Roman"/>
    </w:rPr>
  </w:style>
  <w:style w:type="paragraph" w:styleId="854" w:customStyle="1">
    <w:name w:val="列出段落3"/>
    <w:basedOn w:val="830"/>
    <w:uiPriority w:val="34"/>
    <w:qFormat/>
    <w:pPr>
      <w:ind w:firstLine="420"/>
    </w:pPr>
  </w:style>
  <w:style w:type="paragraph" w:styleId="855" w:customStyle="1">
    <w:name w:val="列出段落5"/>
    <w:basedOn w:val="830"/>
    <w:uiPriority w:val="34"/>
    <w:qFormat/>
    <w:pPr>
      <w:ind w:firstLine="420"/>
    </w:pPr>
  </w:style>
  <w:style w:type="paragraph" w:styleId="856" w:customStyle="1">
    <w:name w:val="列出段落"/>
    <w:basedOn w:val="830"/>
    <w:uiPriority w:val="34"/>
    <w:qFormat/>
    <w:pPr>
      <w:ind w:firstLine="420"/>
    </w:pPr>
    <w:rPr>
      <w:rFonts w:ascii="Calibri" w:hAnsi="Calibri"/>
      <w:szCs w:val="22"/>
    </w:rPr>
  </w:style>
  <w:style w:type="paragraph" w:styleId="857" w:customStyle="1">
    <w:name w:val="列出段落4"/>
    <w:basedOn w:val="830"/>
    <w:uiPriority w:val="34"/>
    <w:qFormat/>
    <w:pPr>
      <w:ind w:firstLine="420"/>
    </w:pPr>
  </w:style>
  <w:style w:type="paragraph" w:styleId="858" w:customStyle="1">
    <w:name w:val="一、"/>
    <w:basedOn w:val="830"/>
    <w:uiPriority w:val="0"/>
    <w:qFormat/>
    <w:pPr>
      <w:ind w:firstLine="640"/>
    </w:pPr>
    <w:rPr>
      <w:rFonts w:ascii="黑体" w:hAnsi="黑体" w:eastAsia="黑体" w:cs="Times New Roman"/>
      <w:szCs w:val="32"/>
    </w:rPr>
  </w:style>
  <w:style w:type="paragraph" w:styleId="859"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860" w:customStyle="1">
    <w:name w:val="Table Text"/>
    <w:basedOn w:val="830"/>
    <w:uiPriority w:val="0"/>
    <w:semiHidden/>
    <w:qFormat/>
    <w:rPr>
      <w:rFonts w:ascii="宋体" w:hAnsi="宋体" w:eastAsia="宋体" w:cs="宋体"/>
      <w:sz w:val="24"/>
      <w:szCs w:val="24"/>
      <w:lang w:val="en-US" w:eastAsia="en-US" w:bidi="ar-SA"/>
    </w:rPr>
  </w:style>
  <w:style w:type="table" w:styleId="861" w:customStyle="1">
    <w:name w:val="Table Normal"/>
    <w:uiPriority w:val="0"/>
    <w:semiHidden/>
    <w:unhideWhenUsed/>
    <w:qFormat/>
    <w:tblPr>
      <w:tblCellMar>
        <w:left w:w="0" w:type="dxa"/>
        <w:top w:w="0" w:type="dxa"/>
        <w:right w:w="0" w:type="dxa"/>
        <w:bottom w:w="0" w:type="dxa"/>
      </w:tblCellMar>
    </w:tblPr>
  </w:style>
  <w:style w:type="paragraph" w:styleId="862" w:customStyle="1">
    <w:name w:val="msolistparagraph"/>
    <w:basedOn w:val="830"/>
    <w:uiPriority w:val="0"/>
    <w:qFormat/>
    <w:pPr>
      <w:ind w:firstLine="420"/>
    </w:pPr>
    <w:rPr>
      <w:rFonts w:eastAsia="宋体"/>
      <w:sz w:val="21"/>
      <w:szCs w:val="22"/>
    </w:rPr>
  </w:style>
  <w:style w:type="numbering" w:styleId="147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刘小云</cp:lastModifiedBy>
  <cp:revision>1</cp:revision>
  <dcterms:created xsi:type="dcterms:W3CDTF">2023-12-12T06:41:00Z</dcterms:created>
  <dcterms:modified xsi:type="dcterms:W3CDTF">2025-11-04T06:05:56Z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66FFCB4EEA4243FC94FDFB85E1E3F51C_12</vt:lpwstr>
  </property>
  <property fmtid="{D5CDD505-2E9C-101B-9397-08002B2CF9AE}" pid="4" name="KSOTemplateDocerSaveRecord">
    <vt:lpwstr>eyJoZGlkIjoiMmZhNmFkNGFiNThhN2E3MDdhZDUyZDU0MWMyYWI1ZDciLCJ1c2VySWQiOiI2MzQ3OTExMjAifQ==</vt:lpwstr>
  </property>
</Properties>
</file>